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AF9B" w14:textId="77777777" w:rsidR="00FB52E9" w:rsidRDefault="00FB52E9" w:rsidP="005F4DD0">
      <w:pPr>
        <w:tabs>
          <w:tab w:val="left" w:pos="3369"/>
        </w:tabs>
      </w:pPr>
    </w:p>
    <w:p w14:paraId="603B79AF" w14:textId="16A4975A" w:rsidR="00462900" w:rsidRPr="00462900" w:rsidRDefault="003C5E69" w:rsidP="00925A1B">
      <w:pPr>
        <w:pStyle w:val="Heading1"/>
      </w:pPr>
      <w:r w:rsidRPr="00462900">
        <w:t>Western Australia State</w:t>
      </w:r>
      <w:r w:rsidR="00422E94" w:rsidRPr="00462900">
        <w:t xml:space="preserve"> </w:t>
      </w:r>
      <w:r w:rsidRPr="00462900">
        <w:t xml:space="preserve">Industrial </w:t>
      </w:r>
      <w:r w:rsidR="00422E94" w:rsidRPr="00462900">
        <w:t xml:space="preserve">Laws </w:t>
      </w:r>
      <w:r w:rsidR="005F4DD0" w:rsidRPr="00462900">
        <w:tab/>
      </w:r>
    </w:p>
    <w:p w14:paraId="706D05F4" w14:textId="14738516" w:rsidR="005F4DD0" w:rsidRPr="00196F1A" w:rsidRDefault="00196F1A" w:rsidP="005F4DD0">
      <w:pPr>
        <w:tabs>
          <w:tab w:val="left" w:pos="3369"/>
        </w:tabs>
        <w:rPr>
          <w:rFonts w:asciiTheme="minorHAnsi" w:hAnsiTheme="minorHAnsi"/>
        </w:rPr>
      </w:pPr>
      <w:r>
        <w:rPr>
          <w:rFonts w:asciiTheme="minorHAnsi" w:hAnsiTheme="minorHAnsi"/>
        </w:rPr>
        <w:t>T</w:t>
      </w:r>
      <w:r w:rsidR="00462900" w:rsidRPr="00196F1A">
        <w:rPr>
          <w:rFonts w:asciiTheme="minorHAnsi" w:hAnsiTheme="minorHAnsi"/>
        </w:rPr>
        <w:t xml:space="preserve">his information is a summary only and </w:t>
      </w:r>
      <w:r>
        <w:rPr>
          <w:rFonts w:asciiTheme="minorHAnsi" w:hAnsiTheme="minorHAnsi"/>
        </w:rPr>
        <w:t xml:space="preserve">serves to </w:t>
      </w:r>
      <w:r w:rsidRPr="00196F1A">
        <w:rPr>
          <w:rFonts w:asciiTheme="minorHAnsi" w:hAnsiTheme="minorHAnsi"/>
        </w:rPr>
        <w:t>provide</w:t>
      </w:r>
      <w:r w:rsidR="00462900" w:rsidRPr="00196F1A">
        <w:rPr>
          <w:rFonts w:asciiTheme="minorHAnsi" w:hAnsiTheme="minorHAnsi"/>
        </w:rPr>
        <w:t xml:space="preserve"> an introduction to state industrial laws in Western Australia. Where further information is required you will find links to government or department sites. You should always consult your local governing body or industry advisor if you are unsure</w:t>
      </w:r>
      <w:r>
        <w:rPr>
          <w:rFonts w:asciiTheme="minorHAnsi" w:hAnsiTheme="minorHAnsi"/>
        </w:rPr>
        <w:t xml:space="preserve"> or need further </w:t>
      </w:r>
      <w:r w:rsidR="00462900" w:rsidRPr="00196F1A">
        <w:rPr>
          <w:rFonts w:asciiTheme="minorHAnsi" w:hAnsiTheme="minorHAnsi"/>
        </w:rPr>
        <w:t xml:space="preserve">clarification. </w:t>
      </w:r>
    </w:p>
    <w:p w14:paraId="2EC565E6" w14:textId="77777777" w:rsidR="00196F1A" w:rsidRDefault="00196F1A" w:rsidP="005F4DD0">
      <w:pPr>
        <w:tabs>
          <w:tab w:val="left" w:pos="3369"/>
        </w:tabs>
        <w:rPr>
          <w:rFonts w:asciiTheme="minorHAnsi" w:hAnsiTheme="minorHAnsi"/>
        </w:rPr>
      </w:pPr>
    </w:p>
    <w:p w14:paraId="547D276E" w14:textId="0362D1BA" w:rsidR="00462900" w:rsidRPr="00196F1A" w:rsidRDefault="00462900" w:rsidP="005F4DD0">
      <w:pPr>
        <w:tabs>
          <w:tab w:val="left" w:pos="3369"/>
        </w:tabs>
        <w:rPr>
          <w:rFonts w:asciiTheme="minorHAnsi" w:hAnsiTheme="minorHAnsi"/>
        </w:rPr>
      </w:pPr>
      <w:r w:rsidRPr="00196F1A">
        <w:rPr>
          <w:rFonts w:asciiTheme="minorHAnsi" w:hAnsiTheme="minorHAnsi"/>
        </w:rPr>
        <w:t xml:space="preserve">Information in this document is broken into 5 sections as follows: </w:t>
      </w:r>
    </w:p>
    <w:p w14:paraId="0023E098" w14:textId="51E9FEB4" w:rsidR="00C91FAA" w:rsidRPr="00196F1A" w:rsidRDefault="00C31546" w:rsidP="00C91FAA">
      <w:pPr>
        <w:pStyle w:val="NoSpacing"/>
        <w:numPr>
          <w:ilvl w:val="0"/>
          <w:numId w:val="19"/>
        </w:numPr>
        <w:spacing w:before="240" w:after="240"/>
        <w:ind w:left="748" w:hanging="391"/>
        <w:rPr>
          <w:b/>
          <w:sz w:val="24"/>
          <w:szCs w:val="24"/>
        </w:rPr>
      </w:pPr>
      <w:hyperlink w:anchor="_An_introduction_to" w:history="1">
        <w:r w:rsidR="00462900" w:rsidRPr="002535DC">
          <w:rPr>
            <w:rStyle w:val="Hyperlink"/>
            <w:b/>
            <w:sz w:val="24"/>
            <w:szCs w:val="24"/>
          </w:rPr>
          <w:t xml:space="preserve">An introduction to </w:t>
        </w:r>
        <w:r w:rsidR="00D806B6" w:rsidRPr="002535DC">
          <w:rPr>
            <w:rStyle w:val="Hyperlink"/>
            <w:b/>
            <w:sz w:val="24"/>
            <w:szCs w:val="24"/>
          </w:rPr>
          <w:t>W</w:t>
        </w:r>
        <w:r w:rsidR="00462900" w:rsidRPr="002535DC">
          <w:rPr>
            <w:rStyle w:val="Hyperlink"/>
            <w:b/>
            <w:sz w:val="24"/>
            <w:szCs w:val="24"/>
          </w:rPr>
          <w:t xml:space="preserve">estern Australian state industrial laws </w:t>
        </w:r>
        <w:r w:rsidR="00196F1A" w:rsidRPr="002535DC">
          <w:rPr>
            <w:rStyle w:val="Hyperlink"/>
            <w:b/>
            <w:sz w:val="24"/>
            <w:szCs w:val="24"/>
          </w:rPr>
          <w:t xml:space="preserve">. . . . </w:t>
        </w:r>
        <w:r w:rsidR="00196F1A" w:rsidRPr="002535DC">
          <w:rPr>
            <w:rStyle w:val="Hyperlink"/>
            <w:sz w:val="24"/>
            <w:szCs w:val="24"/>
          </w:rPr>
          <w:t>pg. 2</w:t>
        </w:r>
      </w:hyperlink>
    </w:p>
    <w:p w14:paraId="512F23EB" w14:textId="5FAE32EB" w:rsidR="00462900" w:rsidRPr="00196F1A" w:rsidRDefault="00C31546" w:rsidP="00C91FAA">
      <w:pPr>
        <w:pStyle w:val="NoSpacing"/>
        <w:numPr>
          <w:ilvl w:val="0"/>
          <w:numId w:val="19"/>
        </w:numPr>
        <w:ind w:left="748" w:hanging="391"/>
        <w:rPr>
          <w:b/>
          <w:sz w:val="24"/>
          <w:szCs w:val="24"/>
        </w:rPr>
      </w:pPr>
      <w:hyperlink w:anchor="_State_laws_and" w:history="1">
        <w:r w:rsidR="00462900" w:rsidRPr="002535DC">
          <w:rPr>
            <w:rStyle w:val="Hyperlink"/>
            <w:b/>
            <w:sz w:val="24"/>
            <w:szCs w:val="24"/>
          </w:rPr>
          <w:t>State laws and minimum wages / entitlements</w:t>
        </w:r>
        <w:r w:rsidR="00196F1A" w:rsidRPr="002535DC">
          <w:rPr>
            <w:rStyle w:val="Hyperlink"/>
            <w:b/>
            <w:sz w:val="24"/>
            <w:szCs w:val="24"/>
          </w:rPr>
          <w:t>. . . . . . . . . . .</w:t>
        </w:r>
        <w:r w:rsidR="00462900" w:rsidRPr="002535DC">
          <w:rPr>
            <w:rStyle w:val="Hyperlink"/>
            <w:b/>
            <w:sz w:val="24"/>
            <w:szCs w:val="24"/>
          </w:rPr>
          <w:t xml:space="preserve"> </w:t>
        </w:r>
        <w:r w:rsidR="00196F1A" w:rsidRPr="002535DC">
          <w:rPr>
            <w:rStyle w:val="Hyperlink"/>
            <w:b/>
            <w:sz w:val="24"/>
            <w:szCs w:val="24"/>
          </w:rPr>
          <w:t xml:space="preserve">. . . . </w:t>
        </w:r>
        <w:r w:rsidR="00196F1A" w:rsidRPr="002535DC">
          <w:rPr>
            <w:rStyle w:val="Hyperlink"/>
            <w:sz w:val="24"/>
            <w:szCs w:val="24"/>
          </w:rPr>
          <w:t xml:space="preserve">pg. </w:t>
        </w:r>
        <w:r w:rsidR="00F3163D" w:rsidRPr="002535DC">
          <w:rPr>
            <w:rStyle w:val="Hyperlink"/>
            <w:sz w:val="24"/>
            <w:szCs w:val="24"/>
          </w:rPr>
          <w:t>3</w:t>
        </w:r>
      </w:hyperlink>
    </w:p>
    <w:p w14:paraId="2F0956A6" w14:textId="1214A13E" w:rsidR="00C91FAA" w:rsidRPr="00196F1A" w:rsidRDefault="00C31546" w:rsidP="00C91FAA">
      <w:pPr>
        <w:pStyle w:val="NoSpacing"/>
        <w:numPr>
          <w:ilvl w:val="2"/>
          <w:numId w:val="20"/>
        </w:numPr>
        <w:rPr>
          <w:sz w:val="24"/>
          <w:szCs w:val="24"/>
        </w:rPr>
      </w:pPr>
      <w:hyperlink w:anchor="_Minimum_Conditions_of" w:history="1">
        <w:r w:rsidR="00C91FAA" w:rsidRPr="002535DC">
          <w:rPr>
            <w:rStyle w:val="Hyperlink"/>
            <w:sz w:val="24"/>
            <w:szCs w:val="24"/>
          </w:rPr>
          <w:t>Minimum Conditions of Employment Act 1993</w:t>
        </w:r>
      </w:hyperlink>
    </w:p>
    <w:p w14:paraId="5C4D0403" w14:textId="2F021470" w:rsidR="00C91FAA" w:rsidRPr="00196F1A" w:rsidRDefault="00C31546" w:rsidP="00C91FAA">
      <w:pPr>
        <w:pStyle w:val="NoSpacing"/>
        <w:numPr>
          <w:ilvl w:val="2"/>
          <w:numId w:val="20"/>
        </w:numPr>
        <w:rPr>
          <w:sz w:val="24"/>
          <w:szCs w:val="24"/>
        </w:rPr>
      </w:pPr>
      <w:hyperlink w:anchor="_Minimum_wages" w:history="1">
        <w:r w:rsidR="00C91FAA" w:rsidRPr="002535DC">
          <w:rPr>
            <w:rStyle w:val="Hyperlink"/>
            <w:sz w:val="24"/>
            <w:szCs w:val="24"/>
          </w:rPr>
          <w:t>Minimum wages</w:t>
        </w:r>
      </w:hyperlink>
      <w:r w:rsidR="00C91FAA" w:rsidRPr="00196F1A">
        <w:rPr>
          <w:sz w:val="24"/>
          <w:szCs w:val="24"/>
        </w:rPr>
        <w:t xml:space="preserve"> </w:t>
      </w:r>
    </w:p>
    <w:p w14:paraId="391537FF" w14:textId="6F6F7E36" w:rsidR="00C91FAA" w:rsidRPr="00196F1A" w:rsidRDefault="00C31546" w:rsidP="00C91FAA">
      <w:pPr>
        <w:pStyle w:val="NoSpacing"/>
        <w:numPr>
          <w:ilvl w:val="2"/>
          <w:numId w:val="20"/>
        </w:numPr>
        <w:rPr>
          <w:sz w:val="24"/>
          <w:szCs w:val="24"/>
        </w:rPr>
      </w:pPr>
      <w:hyperlink w:anchor="_Public_holidays" w:history="1">
        <w:r w:rsidR="00C91FAA" w:rsidRPr="002535DC">
          <w:rPr>
            <w:rStyle w:val="Hyperlink"/>
            <w:sz w:val="24"/>
            <w:szCs w:val="24"/>
          </w:rPr>
          <w:t>Public holidays</w:t>
        </w:r>
      </w:hyperlink>
    </w:p>
    <w:p w14:paraId="58F51E66" w14:textId="2DFACB5E" w:rsidR="00925A1B" w:rsidRPr="00196F1A" w:rsidRDefault="00C31546" w:rsidP="00C91FAA">
      <w:pPr>
        <w:pStyle w:val="NoSpacing"/>
        <w:numPr>
          <w:ilvl w:val="2"/>
          <w:numId w:val="20"/>
        </w:numPr>
        <w:rPr>
          <w:sz w:val="24"/>
          <w:szCs w:val="24"/>
        </w:rPr>
      </w:pPr>
      <w:hyperlink w:anchor="_Workplace_agreements" w:history="1">
        <w:r w:rsidR="00925A1B" w:rsidRPr="002535DC">
          <w:rPr>
            <w:rStyle w:val="Hyperlink"/>
            <w:sz w:val="24"/>
            <w:szCs w:val="24"/>
          </w:rPr>
          <w:t>Workplace agreements</w:t>
        </w:r>
      </w:hyperlink>
      <w:r w:rsidR="00925A1B" w:rsidRPr="00196F1A">
        <w:rPr>
          <w:sz w:val="24"/>
          <w:szCs w:val="24"/>
        </w:rPr>
        <w:t xml:space="preserve"> </w:t>
      </w:r>
    </w:p>
    <w:p w14:paraId="15105414" w14:textId="0956435E" w:rsidR="00C91FAA" w:rsidRPr="00196F1A" w:rsidRDefault="00C31546" w:rsidP="00F75FC3">
      <w:pPr>
        <w:pStyle w:val="NoSpacing"/>
        <w:numPr>
          <w:ilvl w:val="2"/>
          <w:numId w:val="20"/>
        </w:numPr>
        <w:spacing w:after="240"/>
        <w:rPr>
          <w:sz w:val="24"/>
          <w:szCs w:val="24"/>
        </w:rPr>
      </w:pPr>
      <w:hyperlink w:anchor="_Employing_children_-" w:history="1">
        <w:r w:rsidR="00C91FAA" w:rsidRPr="002535DC">
          <w:rPr>
            <w:rStyle w:val="Hyperlink"/>
            <w:sz w:val="24"/>
            <w:szCs w:val="24"/>
          </w:rPr>
          <w:t>Employing children</w:t>
        </w:r>
      </w:hyperlink>
    </w:p>
    <w:p w14:paraId="6476841A" w14:textId="09F7FCB5" w:rsidR="00925A1B" w:rsidRPr="002535DC" w:rsidRDefault="002535DC" w:rsidP="00F3163D">
      <w:pPr>
        <w:pStyle w:val="NoSpacing"/>
        <w:numPr>
          <w:ilvl w:val="0"/>
          <w:numId w:val="19"/>
        </w:numPr>
        <w:ind w:left="748" w:hanging="391"/>
        <w:rPr>
          <w:rStyle w:val="Hyperlink"/>
          <w:b/>
          <w:sz w:val="24"/>
          <w:szCs w:val="24"/>
        </w:rPr>
      </w:pPr>
      <w:r>
        <w:rPr>
          <w:b/>
          <w:sz w:val="24"/>
          <w:szCs w:val="24"/>
        </w:rPr>
        <w:fldChar w:fldCharType="begin"/>
      </w:r>
      <w:r>
        <w:rPr>
          <w:b/>
          <w:sz w:val="24"/>
          <w:szCs w:val="24"/>
        </w:rPr>
        <w:instrText xml:space="preserve"> HYPERLINK  \l "_State_laws_and_1" </w:instrText>
      </w:r>
      <w:r>
        <w:rPr>
          <w:b/>
          <w:sz w:val="24"/>
          <w:szCs w:val="24"/>
        </w:rPr>
        <w:fldChar w:fldCharType="separate"/>
      </w:r>
      <w:r w:rsidR="00925A1B" w:rsidRPr="002535DC">
        <w:rPr>
          <w:rStyle w:val="Hyperlink"/>
          <w:b/>
          <w:sz w:val="24"/>
          <w:szCs w:val="24"/>
        </w:rPr>
        <w:t xml:space="preserve">State laws and leave entitlements </w:t>
      </w:r>
      <w:r w:rsidR="00F3163D" w:rsidRPr="002535DC">
        <w:rPr>
          <w:rStyle w:val="Hyperlink"/>
          <w:b/>
          <w:sz w:val="24"/>
          <w:szCs w:val="24"/>
        </w:rPr>
        <w:t xml:space="preserve">. . . . . . . . . . </w:t>
      </w:r>
      <w:r w:rsidR="00925A1B" w:rsidRPr="002535DC">
        <w:rPr>
          <w:rStyle w:val="Hyperlink"/>
          <w:b/>
          <w:sz w:val="24"/>
          <w:szCs w:val="24"/>
        </w:rPr>
        <w:t xml:space="preserve"> </w:t>
      </w:r>
      <w:r w:rsidR="00F3163D" w:rsidRPr="002535DC">
        <w:rPr>
          <w:rStyle w:val="Hyperlink"/>
          <w:b/>
          <w:sz w:val="24"/>
          <w:szCs w:val="24"/>
        </w:rPr>
        <w:t xml:space="preserve">. . . . . . . . . . . . . . . </w:t>
      </w:r>
      <w:r w:rsidR="00F3163D" w:rsidRPr="002535DC">
        <w:rPr>
          <w:rStyle w:val="Hyperlink"/>
          <w:sz w:val="24"/>
          <w:szCs w:val="24"/>
        </w:rPr>
        <w:t>pg. 6</w:t>
      </w:r>
    </w:p>
    <w:p w14:paraId="5D944E66" w14:textId="71035C50" w:rsidR="00925A1B" w:rsidRPr="00196F1A" w:rsidRDefault="002535DC" w:rsidP="00925A1B">
      <w:pPr>
        <w:pStyle w:val="NoSpacing"/>
        <w:numPr>
          <w:ilvl w:val="2"/>
          <w:numId w:val="19"/>
        </w:numPr>
        <w:rPr>
          <w:sz w:val="24"/>
          <w:szCs w:val="24"/>
        </w:rPr>
      </w:pPr>
      <w:r>
        <w:rPr>
          <w:b/>
          <w:sz w:val="24"/>
          <w:szCs w:val="24"/>
        </w:rPr>
        <w:fldChar w:fldCharType="end"/>
      </w:r>
      <w:hyperlink w:anchor="_Annual_leave" w:history="1">
        <w:r w:rsidR="00925A1B" w:rsidRPr="002535DC">
          <w:rPr>
            <w:rStyle w:val="Hyperlink"/>
            <w:sz w:val="24"/>
            <w:szCs w:val="24"/>
          </w:rPr>
          <w:t>Annual leave</w:t>
        </w:r>
      </w:hyperlink>
      <w:r w:rsidR="00925A1B" w:rsidRPr="00196F1A">
        <w:rPr>
          <w:sz w:val="24"/>
          <w:szCs w:val="24"/>
        </w:rPr>
        <w:t xml:space="preserve"> </w:t>
      </w:r>
    </w:p>
    <w:p w14:paraId="1D908230" w14:textId="696A3776" w:rsidR="00925A1B" w:rsidRPr="00196F1A" w:rsidRDefault="00C31546" w:rsidP="00925A1B">
      <w:pPr>
        <w:pStyle w:val="NoSpacing"/>
        <w:numPr>
          <w:ilvl w:val="2"/>
          <w:numId w:val="19"/>
        </w:numPr>
        <w:rPr>
          <w:sz w:val="24"/>
          <w:szCs w:val="24"/>
        </w:rPr>
      </w:pPr>
      <w:hyperlink w:anchor="_Sick_leave" w:history="1">
        <w:r w:rsidR="00925A1B" w:rsidRPr="002535DC">
          <w:rPr>
            <w:rStyle w:val="Hyperlink"/>
            <w:sz w:val="24"/>
            <w:szCs w:val="24"/>
          </w:rPr>
          <w:t>Sick leave</w:t>
        </w:r>
      </w:hyperlink>
    </w:p>
    <w:p w14:paraId="4BDF2AD4" w14:textId="324C507C" w:rsidR="00925A1B" w:rsidRPr="00196F1A" w:rsidRDefault="00C31546" w:rsidP="00925A1B">
      <w:pPr>
        <w:pStyle w:val="NoSpacing"/>
        <w:numPr>
          <w:ilvl w:val="2"/>
          <w:numId w:val="19"/>
        </w:numPr>
        <w:rPr>
          <w:sz w:val="24"/>
          <w:szCs w:val="24"/>
        </w:rPr>
      </w:pPr>
      <w:hyperlink w:anchor="_Carer’s_leave" w:history="1">
        <w:r w:rsidR="00925A1B" w:rsidRPr="002535DC">
          <w:rPr>
            <w:rStyle w:val="Hyperlink"/>
            <w:sz w:val="24"/>
            <w:szCs w:val="24"/>
          </w:rPr>
          <w:t>Carer’s leave (paid</w:t>
        </w:r>
      </w:hyperlink>
      <w:r w:rsidR="00925A1B" w:rsidRPr="00196F1A">
        <w:rPr>
          <w:sz w:val="24"/>
          <w:szCs w:val="24"/>
        </w:rPr>
        <w:t xml:space="preserve"> and </w:t>
      </w:r>
      <w:hyperlink w:anchor="_Unpaid_carer’s_leave" w:history="1">
        <w:r w:rsidR="00925A1B" w:rsidRPr="002535DC">
          <w:rPr>
            <w:rStyle w:val="Hyperlink"/>
            <w:sz w:val="24"/>
            <w:szCs w:val="24"/>
          </w:rPr>
          <w:t>unpaid)</w:t>
        </w:r>
      </w:hyperlink>
    </w:p>
    <w:p w14:paraId="4B7AD41E" w14:textId="1B687AB7" w:rsidR="00925A1B" w:rsidRPr="00196F1A" w:rsidRDefault="00C31546" w:rsidP="00925A1B">
      <w:pPr>
        <w:pStyle w:val="NoSpacing"/>
        <w:numPr>
          <w:ilvl w:val="2"/>
          <w:numId w:val="19"/>
        </w:numPr>
        <w:rPr>
          <w:sz w:val="24"/>
          <w:szCs w:val="24"/>
        </w:rPr>
      </w:pPr>
      <w:hyperlink w:anchor="_Bereavement_leave" w:history="1">
        <w:r w:rsidR="00925A1B" w:rsidRPr="002535DC">
          <w:rPr>
            <w:rStyle w:val="Hyperlink"/>
            <w:sz w:val="24"/>
            <w:szCs w:val="24"/>
          </w:rPr>
          <w:t>Bereavement leave</w:t>
        </w:r>
      </w:hyperlink>
      <w:r w:rsidR="00925A1B" w:rsidRPr="00196F1A">
        <w:rPr>
          <w:sz w:val="24"/>
          <w:szCs w:val="24"/>
        </w:rPr>
        <w:t xml:space="preserve"> </w:t>
      </w:r>
    </w:p>
    <w:p w14:paraId="42285937" w14:textId="2F920559" w:rsidR="00925A1B" w:rsidRPr="00196F1A" w:rsidRDefault="00C31546" w:rsidP="00925A1B">
      <w:pPr>
        <w:pStyle w:val="NoSpacing"/>
        <w:numPr>
          <w:ilvl w:val="2"/>
          <w:numId w:val="19"/>
        </w:numPr>
        <w:rPr>
          <w:sz w:val="24"/>
          <w:szCs w:val="24"/>
        </w:rPr>
      </w:pPr>
      <w:hyperlink w:anchor="_Parental_leave" w:history="1">
        <w:r w:rsidR="00925A1B" w:rsidRPr="002535DC">
          <w:rPr>
            <w:rStyle w:val="Hyperlink"/>
            <w:sz w:val="24"/>
            <w:szCs w:val="24"/>
          </w:rPr>
          <w:t>Parental leave</w:t>
        </w:r>
      </w:hyperlink>
      <w:r w:rsidR="00925A1B" w:rsidRPr="00196F1A">
        <w:rPr>
          <w:sz w:val="24"/>
          <w:szCs w:val="24"/>
        </w:rPr>
        <w:t xml:space="preserve"> </w:t>
      </w:r>
    </w:p>
    <w:p w14:paraId="20F3766A" w14:textId="11F89C4D" w:rsidR="00925A1B" w:rsidRPr="00196F1A" w:rsidRDefault="00C31546" w:rsidP="00925A1B">
      <w:pPr>
        <w:pStyle w:val="NoSpacing"/>
        <w:numPr>
          <w:ilvl w:val="2"/>
          <w:numId w:val="19"/>
        </w:numPr>
        <w:rPr>
          <w:sz w:val="24"/>
          <w:szCs w:val="24"/>
        </w:rPr>
      </w:pPr>
      <w:hyperlink w:anchor="_Long_service_leave" w:history="1">
        <w:r w:rsidR="00925A1B" w:rsidRPr="002535DC">
          <w:rPr>
            <w:rStyle w:val="Hyperlink"/>
            <w:sz w:val="24"/>
            <w:szCs w:val="24"/>
          </w:rPr>
          <w:t>Long service leave</w:t>
        </w:r>
      </w:hyperlink>
      <w:r w:rsidR="00925A1B" w:rsidRPr="00196F1A">
        <w:rPr>
          <w:sz w:val="24"/>
          <w:szCs w:val="24"/>
        </w:rPr>
        <w:t xml:space="preserve"> </w:t>
      </w:r>
    </w:p>
    <w:p w14:paraId="37127568" w14:textId="77777777" w:rsidR="00925A1B" w:rsidRPr="00196F1A" w:rsidRDefault="00925A1B" w:rsidP="00925A1B">
      <w:pPr>
        <w:pStyle w:val="NoSpacing"/>
        <w:ind w:left="2160"/>
        <w:rPr>
          <w:sz w:val="24"/>
          <w:szCs w:val="24"/>
        </w:rPr>
      </w:pPr>
    </w:p>
    <w:p w14:paraId="4D8AC76D" w14:textId="487522D3" w:rsidR="00462900" w:rsidRPr="00196F1A" w:rsidRDefault="00C31546" w:rsidP="00F75FC3">
      <w:pPr>
        <w:pStyle w:val="NoSpacing"/>
        <w:numPr>
          <w:ilvl w:val="0"/>
          <w:numId w:val="19"/>
        </w:numPr>
        <w:ind w:left="748" w:hanging="391"/>
        <w:rPr>
          <w:b/>
          <w:sz w:val="24"/>
          <w:szCs w:val="24"/>
        </w:rPr>
      </w:pPr>
      <w:hyperlink w:anchor="_State_laws_and_2" w:history="1">
        <w:r w:rsidR="00462900" w:rsidRPr="002535DC">
          <w:rPr>
            <w:rStyle w:val="Hyperlink"/>
            <w:b/>
            <w:sz w:val="24"/>
            <w:szCs w:val="24"/>
          </w:rPr>
          <w:t xml:space="preserve">State laws and record keeping </w:t>
        </w:r>
        <w:r w:rsidR="00F3163D" w:rsidRPr="002535DC">
          <w:rPr>
            <w:rStyle w:val="Hyperlink"/>
            <w:b/>
            <w:sz w:val="24"/>
            <w:szCs w:val="24"/>
          </w:rPr>
          <w:t xml:space="preserve">. . . . . . . . . . . .  . . . . . . . . . . . . . . . </w:t>
        </w:r>
        <w:r w:rsidR="00F3163D" w:rsidRPr="002535DC">
          <w:rPr>
            <w:rStyle w:val="Hyperlink"/>
            <w:sz w:val="24"/>
            <w:szCs w:val="24"/>
          </w:rPr>
          <w:t>pg. 9</w:t>
        </w:r>
      </w:hyperlink>
    </w:p>
    <w:p w14:paraId="7CBA9755" w14:textId="4A45A393" w:rsidR="00F75FC3" w:rsidRPr="00196F1A" w:rsidRDefault="00C31546" w:rsidP="00F75FC3">
      <w:pPr>
        <w:pStyle w:val="NoSpacing"/>
        <w:numPr>
          <w:ilvl w:val="2"/>
          <w:numId w:val="21"/>
        </w:numPr>
        <w:rPr>
          <w:sz w:val="24"/>
          <w:szCs w:val="24"/>
        </w:rPr>
      </w:pPr>
      <w:hyperlink w:anchor="_State_laws_and_2" w:history="1">
        <w:r w:rsidR="00F75FC3" w:rsidRPr="002535DC">
          <w:rPr>
            <w:rStyle w:val="Hyperlink"/>
            <w:sz w:val="24"/>
            <w:szCs w:val="24"/>
          </w:rPr>
          <w:t>General introduction to record keeping in WA</w:t>
        </w:r>
      </w:hyperlink>
      <w:r w:rsidR="00F75FC3" w:rsidRPr="00196F1A">
        <w:rPr>
          <w:sz w:val="24"/>
          <w:szCs w:val="24"/>
        </w:rPr>
        <w:t xml:space="preserve"> </w:t>
      </w:r>
    </w:p>
    <w:p w14:paraId="0E5F2A3F" w14:textId="7A54079A" w:rsidR="00F75FC3" w:rsidRPr="00196F1A" w:rsidRDefault="00C31546" w:rsidP="00925A1B">
      <w:pPr>
        <w:pStyle w:val="NoSpacing"/>
        <w:numPr>
          <w:ilvl w:val="2"/>
          <w:numId w:val="21"/>
        </w:numPr>
        <w:rPr>
          <w:sz w:val="24"/>
          <w:szCs w:val="24"/>
        </w:rPr>
      </w:pPr>
      <w:hyperlink w:anchor="_Pay_slips" w:history="1">
        <w:r w:rsidR="00F75FC3" w:rsidRPr="002535DC">
          <w:rPr>
            <w:rStyle w:val="Hyperlink"/>
            <w:sz w:val="24"/>
            <w:szCs w:val="24"/>
          </w:rPr>
          <w:t>Pay slips</w:t>
        </w:r>
      </w:hyperlink>
      <w:r w:rsidR="00F75FC3" w:rsidRPr="00196F1A">
        <w:rPr>
          <w:sz w:val="24"/>
          <w:szCs w:val="24"/>
        </w:rPr>
        <w:t xml:space="preserve"> </w:t>
      </w:r>
    </w:p>
    <w:p w14:paraId="244B8C8E" w14:textId="77777777" w:rsidR="00925A1B" w:rsidRPr="00196F1A" w:rsidRDefault="00925A1B" w:rsidP="00925A1B">
      <w:pPr>
        <w:pStyle w:val="NoSpacing"/>
        <w:ind w:left="2160"/>
        <w:rPr>
          <w:sz w:val="24"/>
          <w:szCs w:val="24"/>
        </w:rPr>
      </w:pPr>
    </w:p>
    <w:p w14:paraId="2CD34B5F" w14:textId="34DBEAEE" w:rsidR="006A785D" w:rsidRPr="002535DC" w:rsidRDefault="002535DC" w:rsidP="00F75FC3">
      <w:pPr>
        <w:pStyle w:val="NoSpacing"/>
        <w:numPr>
          <w:ilvl w:val="0"/>
          <w:numId w:val="19"/>
        </w:numPr>
        <w:ind w:left="748" w:hanging="391"/>
        <w:rPr>
          <w:rStyle w:val="Hyperlink"/>
          <w:b/>
          <w:sz w:val="24"/>
          <w:szCs w:val="24"/>
        </w:rPr>
      </w:pPr>
      <w:r>
        <w:rPr>
          <w:b/>
          <w:sz w:val="24"/>
          <w:szCs w:val="24"/>
        </w:rPr>
        <w:fldChar w:fldCharType="begin"/>
      </w:r>
      <w:r>
        <w:rPr>
          <w:b/>
          <w:sz w:val="24"/>
          <w:szCs w:val="24"/>
        </w:rPr>
        <w:instrText xml:space="preserve"> HYPERLINK  \l "_Termination_of_employment" </w:instrText>
      </w:r>
      <w:r>
        <w:rPr>
          <w:b/>
          <w:sz w:val="24"/>
          <w:szCs w:val="24"/>
        </w:rPr>
        <w:fldChar w:fldCharType="separate"/>
      </w:r>
      <w:r w:rsidR="006A785D" w:rsidRPr="002535DC">
        <w:rPr>
          <w:rStyle w:val="Hyperlink"/>
          <w:b/>
          <w:sz w:val="24"/>
          <w:szCs w:val="24"/>
        </w:rPr>
        <w:t>Termination of employment and unfair dismissal</w:t>
      </w:r>
      <w:r w:rsidR="00D21581" w:rsidRPr="002535DC">
        <w:rPr>
          <w:rStyle w:val="Hyperlink"/>
          <w:b/>
          <w:sz w:val="24"/>
          <w:szCs w:val="24"/>
        </w:rPr>
        <w:t>.</w:t>
      </w:r>
      <w:r w:rsidR="006A785D" w:rsidRPr="002535DC">
        <w:rPr>
          <w:rStyle w:val="Hyperlink"/>
          <w:b/>
          <w:sz w:val="24"/>
          <w:szCs w:val="24"/>
        </w:rPr>
        <w:t xml:space="preserve"> </w:t>
      </w:r>
      <w:r w:rsidR="00F3163D" w:rsidRPr="002535DC">
        <w:rPr>
          <w:rStyle w:val="Hyperlink"/>
          <w:b/>
          <w:sz w:val="24"/>
          <w:szCs w:val="24"/>
        </w:rPr>
        <w:t xml:space="preserve">. . . . . . . . . . </w:t>
      </w:r>
      <w:r w:rsidR="00D21581" w:rsidRPr="002535DC">
        <w:rPr>
          <w:rStyle w:val="Hyperlink"/>
          <w:b/>
          <w:sz w:val="24"/>
          <w:szCs w:val="24"/>
        </w:rPr>
        <w:t xml:space="preserve">. </w:t>
      </w:r>
      <w:r w:rsidR="00F3163D" w:rsidRPr="002535DC">
        <w:rPr>
          <w:rStyle w:val="Hyperlink"/>
          <w:b/>
          <w:sz w:val="24"/>
          <w:szCs w:val="24"/>
        </w:rPr>
        <w:t xml:space="preserve">. </w:t>
      </w:r>
      <w:r w:rsidR="00F3163D" w:rsidRPr="002535DC">
        <w:rPr>
          <w:rStyle w:val="Hyperlink"/>
          <w:sz w:val="24"/>
          <w:szCs w:val="24"/>
        </w:rPr>
        <w:t xml:space="preserve">pg. </w:t>
      </w:r>
      <w:r w:rsidR="00D21581" w:rsidRPr="002535DC">
        <w:rPr>
          <w:rStyle w:val="Hyperlink"/>
          <w:sz w:val="24"/>
          <w:szCs w:val="24"/>
        </w:rPr>
        <w:t>10</w:t>
      </w:r>
    </w:p>
    <w:p w14:paraId="73E46636" w14:textId="642FCCFC" w:rsidR="00F75FC3" w:rsidRPr="00196F1A" w:rsidRDefault="002535DC" w:rsidP="00F75FC3">
      <w:pPr>
        <w:pStyle w:val="NoSpacing"/>
        <w:numPr>
          <w:ilvl w:val="2"/>
          <w:numId w:val="22"/>
        </w:numPr>
        <w:ind w:left="2154" w:hanging="357"/>
        <w:rPr>
          <w:sz w:val="24"/>
          <w:szCs w:val="24"/>
        </w:rPr>
      </w:pPr>
      <w:r>
        <w:rPr>
          <w:b/>
          <w:sz w:val="24"/>
          <w:szCs w:val="24"/>
        </w:rPr>
        <w:fldChar w:fldCharType="end"/>
      </w:r>
      <w:hyperlink w:anchor="_Termination_of_employment" w:history="1">
        <w:r w:rsidR="00F75FC3" w:rsidRPr="002535DC">
          <w:rPr>
            <w:rStyle w:val="Hyperlink"/>
            <w:sz w:val="24"/>
            <w:szCs w:val="24"/>
          </w:rPr>
          <w:t>Introduction to termination</w:t>
        </w:r>
      </w:hyperlink>
      <w:r w:rsidR="00F75FC3" w:rsidRPr="00196F1A">
        <w:rPr>
          <w:sz w:val="24"/>
          <w:szCs w:val="24"/>
        </w:rPr>
        <w:t xml:space="preserve"> </w:t>
      </w:r>
    </w:p>
    <w:p w14:paraId="64BDD867" w14:textId="2238AA57" w:rsidR="00F75FC3" w:rsidRPr="00196F1A" w:rsidRDefault="00C31546" w:rsidP="00F75FC3">
      <w:pPr>
        <w:pStyle w:val="NoSpacing"/>
        <w:numPr>
          <w:ilvl w:val="2"/>
          <w:numId w:val="22"/>
        </w:numPr>
        <w:ind w:left="2154" w:hanging="357"/>
        <w:rPr>
          <w:sz w:val="24"/>
          <w:szCs w:val="24"/>
        </w:rPr>
      </w:pPr>
      <w:hyperlink w:anchor="_Summary_dismissal" w:history="1">
        <w:r w:rsidR="00F75FC3" w:rsidRPr="002535DC">
          <w:rPr>
            <w:rStyle w:val="Hyperlink"/>
            <w:sz w:val="24"/>
            <w:szCs w:val="24"/>
          </w:rPr>
          <w:t>Summary dismissal</w:t>
        </w:r>
      </w:hyperlink>
      <w:r w:rsidR="00F75FC3" w:rsidRPr="00196F1A">
        <w:rPr>
          <w:sz w:val="24"/>
          <w:szCs w:val="24"/>
        </w:rPr>
        <w:t xml:space="preserve"> </w:t>
      </w:r>
    </w:p>
    <w:p w14:paraId="38D762BC" w14:textId="5B813390" w:rsidR="00F75FC3" w:rsidRPr="00196F1A" w:rsidRDefault="00C31546" w:rsidP="00F75FC3">
      <w:pPr>
        <w:pStyle w:val="NoSpacing"/>
        <w:numPr>
          <w:ilvl w:val="2"/>
          <w:numId w:val="22"/>
        </w:numPr>
        <w:ind w:left="2154" w:hanging="357"/>
        <w:rPr>
          <w:sz w:val="24"/>
          <w:szCs w:val="24"/>
        </w:rPr>
      </w:pPr>
      <w:hyperlink w:anchor="_Job_search_entitlement" w:history="1">
        <w:r w:rsidR="00F75FC3" w:rsidRPr="002535DC">
          <w:rPr>
            <w:rStyle w:val="Hyperlink"/>
            <w:sz w:val="24"/>
            <w:szCs w:val="24"/>
          </w:rPr>
          <w:t>Job search entitlements</w:t>
        </w:r>
      </w:hyperlink>
      <w:r w:rsidR="00F75FC3" w:rsidRPr="00196F1A">
        <w:rPr>
          <w:sz w:val="24"/>
          <w:szCs w:val="24"/>
        </w:rPr>
        <w:t xml:space="preserve"> </w:t>
      </w:r>
    </w:p>
    <w:p w14:paraId="3943CD29" w14:textId="7A513538" w:rsidR="00F75FC3" w:rsidRPr="00196F1A" w:rsidRDefault="00C31546" w:rsidP="00F75FC3">
      <w:pPr>
        <w:pStyle w:val="NoSpacing"/>
        <w:numPr>
          <w:ilvl w:val="2"/>
          <w:numId w:val="22"/>
        </w:numPr>
        <w:ind w:left="2154" w:hanging="357"/>
        <w:rPr>
          <w:sz w:val="24"/>
          <w:szCs w:val="24"/>
        </w:rPr>
      </w:pPr>
      <w:hyperlink w:anchor="_Unfair_dismissal" w:history="1">
        <w:r w:rsidR="00F75FC3" w:rsidRPr="002535DC">
          <w:rPr>
            <w:rStyle w:val="Hyperlink"/>
            <w:sz w:val="24"/>
            <w:szCs w:val="24"/>
          </w:rPr>
          <w:t>Unfair dismissal</w:t>
        </w:r>
      </w:hyperlink>
      <w:r w:rsidR="00F75FC3" w:rsidRPr="00196F1A">
        <w:rPr>
          <w:sz w:val="24"/>
          <w:szCs w:val="24"/>
        </w:rPr>
        <w:t xml:space="preserve"> </w:t>
      </w:r>
    </w:p>
    <w:p w14:paraId="5CBCA72C" w14:textId="3500D43E" w:rsidR="00F75FC3" w:rsidRPr="00196F1A" w:rsidRDefault="00C31546" w:rsidP="00F75FC3">
      <w:pPr>
        <w:pStyle w:val="NoSpacing"/>
        <w:numPr>
          <w:ilvl w:val="2"/>
          <w:numId w:val="22"/>
        </w:numPr>
        <w:ind w:left="2154" w:hanging="357"/>
        <w:rPr>
          <w:sz w:val="24"/>
          <w:szCs w:val="24"/>
        </w:rPr>
      </w:pPr>
      <w:hyperlink w:anchor="_Redundancy" w:history="1">
        <w:r w:rsidR="00F75FC3" w:rsidRPr="002535DC">
          <w:rPr>
            <w:rStyle w:val="Hyperlink"/>
            <w:sz w:val="24"/>
            <w:szCs w:val="24"/>
          </w:rPr>
          <w:t>Redundancy</w:t>
        </w:r>
      </w:hyperlink>
      <w:r w:rsidR="00F75FC3" w:rsidRPr="00196F1A">
        <w:rPr>
          <w:sz w:val="24"/>
          <w:szCs w:val="24"/>
        </w:rPr>
        <w:t xml:space="preserve"> </w:t>
      </w:r>
    </w:p>
    <w:p w14:paraId="04C957DA" w14:textId="77777777" w:rsidR="006A785D" w:rsidRPr="00196F1A" w:rsidRDefault="006A785D" w:rsidP="00D21581">
      <w:pPr>
        <w:jc w:val="right"/>
      </w:pPr>
    </w:p>
    <w:p w14:paraId="24DFA6D3" w14:textId="77777777" w:rsidR="00462900" w:rsidRDefault="00462900" w:rsidP="00462900"/>
    <w:p w14:paraId="5353CEBE" w14:textId="77777777" w:rsidR="00462900" w:rsidRPr="00462900" w:rsidRDefault="00462900" w:rsidP="00462900"/>
    <w:p w14:paraId="6D3773D0" w14:textId="08B532BA" w:rsidR="00462900" w:rsidRDefault="00462900" w:rsidP="00462900">
      <w:pPr>
        <w:pStyle w:val="ListParagraph"/>
        <w:tabs>
          <w:tab w:val="left" w:pos="3369"/>
        </w:tabs>
      </w:pPr>
    </w:p>
    <w:p w14:paraId="015BFAA8" w14:textId="77777777" w:rsidR="00925A1B" w:rsidRDefault="00925A1B" w:rsidP="00462900">
      <w:pPr>
        <w:pStyle w:val="ListParagraph"/>
        <w:tabs>
          <w:tab w:val="left" w:pos="3369"/>
        </w:tabs>
      </w:pPr>
    </w:p>
    <w:p w14:paraId="40ABB50E" w14:textId="77777777" w:rsidR="00925A1B" w:rsidRDefault="00925A1B" w:rsidP="00462900">
      <w:pPr>
        <w:pStyle w:val="ListParagraph"/>
        <w:tabs>
          <w:tab w:val="left" w:pos="3369"/>
        </w:tabs>
      </w:pPr>
    </w:p>
    <w:p w14:paraId="164DB281" w14:textId="77777777" w:rsidR="00925A1B" w:rsidRDefault="00925A1B" w:rsidP="00462900">
      <w:pPr>
        <w:pStyle w:val="ListParagraph"/>
        <w:tabs>
          <w:tab w:val="left" w:pos="3369"/>
        </w:tabs>
      </w:pPr>
    </w:p>
    <w:p w14:paraId="218A649E" w14:textId="7527F2EC" w:rsidR="00422E94" w:rsidRPr="00C3771A" w:rsidRDefault="00462900" w:rsidP="00925A1B">
      <w:pPr>
        <w:pStyle w:val="Heading1"/>
        <w:ind w:right="403"/>
      </w:pPr>
      <w:bookmarkStart w:id="0" w:name="_An_introduction_to"/>
      <w:bookmarkEnd w:id="0"/>
      <w:r>
        <w:lastRenderedPageBreak/>
        <w:t xml:space="preserve">An introduction to western Australian state industrial laws </w:t>
      </w:r>
    </w:p>
    <w:p w14:paraId="0A71A368" w14:textId="77777777" w:rsidR="00D806B6" w:rsidRPr="00FB52E9" w:rsidRDefault="00D806B6" w:rsidP="00D806B6">
      <w:pPr>
        <w:spacing w:after="300" w:line="360" w:lineRule="atLeast"/>
        <w:rPr>
          <w:rFonts w:ascii="Roboto" w:hAnsi="Roboto" w:cs="Arial"/>
          <w:color w:val="252525"/>
          <w:lang w:val="en"/>
        </w:rPr>
      </w:pPr>
      <w:r w:rsidRPr="00FB52E9">
        <w:rPr>
          <w:rFonts w:ascii="Roboto" w:hAnsi="Roboto" w:cs="Arial"/>
          <w:color w:val="252525"/>
          <w:lang w:val="en"/>
        </w:rPr>
        <w:t>There are two separate industrial relations systems operating in the state of Western Australia, each with different employment laws, awards and minimum conditions. </w:t>
      </w:r>
    </w:p>
    <w:p w14:paraId="44968F9E" w14:textId="77777777" w:rsidR="00D806B6" w:rsidRPr="00925A1B" w:rsidRDefault="00D806B6" w:rsidP="00D806B6">
      <w:pPr>
        <w:spacing w:after="300" w:line="360" w:lineRule="atLeast"/>
        <w:rPr>
          <w:rFonts w:asciiTheme="minorHAnsi" w:hAnsiTheme="minorHAnsi" w:cs="Arial"/>
          <w:color w:val="252525"/>
          <w:lang w:val="en"/>
        </w:rPr>
      </w:pPr>
      <w:r w:rsidRPr="00925A1B">
        <w:rPr>
          <w:rFonts w:asciiTheme="minorHAnsi" w:hAnsiTheme="minorHAnsi" w:cs="Arial"/>
          <w:color w:val="252525"/>
          <w:lang w:val="en"/>
        </w:rPr>
        <w:t>All employers and employees in Western Australia are covered by either the Western Australian state system or the national system. </w:t>
      </w:r>
    </w:p>
    <w:p w14:paraId="5F107B23" w14:textId="77777777" w:rsidR="00D806B6" w:rsidRPr="00925A1B" w:rsidRDefault="00D806B6" w:rsidP="00D806B6">
      <w:pPr>
        <w:pStyle w:val="ListParagraph"/>
        <w:numPr>
          <w:ilvl w:val="0"/>
          <w:numId w:val="4"/>
        </w:numPr>
        <w:spacing w:after="300" w:line="360" w:lineRule="atLeast"/>
        <w:ind w:left="284" w:hanging="284"/>
        <w:rPr>
          <w:rFonts w:asciiTheme="minorHAnsi" w:hAnsiTheme="minorHAnsi" w:cs="Arial"/>
          <w:color w:val="252525"/>
          <w:lang w:val="en"/>
        </w:rPr>
      </w:pPr>
      <w:r w:rsidRPr="00925A1B">
        <w:rPr>
          <w:rFonts w:asciiTheme="minorHAnsi" w:hAnsiTheme="minorHAnsi" w:cs="Arial"/>
          <w:color w:val="252525"/>
          <w:lang w:val="en"/>
        </w:rPr>
        <w:t xml:space="preserve">If an employee is covered by the national system, then their entitlements, minimum wages, and employment conditions are provided for by the modern awards and the NES (see </w:t>
      </w:r>
      <w:r w:rsidRPr="00925A1B">
        <w:rPr>
          <w:rFonts w:asciiTheme="minorHAnsi" w:hAnsiTheme="minorHAnsi" w:cs="Arial"/>
          <w:b/>
          <w:color w:val="252525"/>
          <w:lang w:val="en"/>
        </w:rPr>
        <w:t>AWARDS SECTION</w:t>
      </w:r>
      <w:r w:rsidRPr="00925A1B">
        <w:rPr>
          <w:rFonts w:asciiTheme="minorHAnsi" w:hAnsiTheme="minorHAnsi" w:cs="Arial"/>
          <w:color w:val="252525"/>
          <w:lang w:val="en"/>
        </w:rPr>
        <w:t xml:space="preserve"> on the People in Agriculture website for more information </w:t>
      </w:r>
      <w:hyperlink r:id="rId7" w:history="1">
        <w:r w:rsidRPr="00925A1B">
          <w:rPr>
            <w:rStyle w:val="Hyperlink"/>
            <w:rFonts w:asciiTheme="minorHAnsi" w:hAnsiTheme="minorHAnsi" w:cs="Arial"/>
            <w:lang w:val="en"/>
          </w:rPr>
          <w:t>www.peopleinag.com.au</w:t>
        </w:r>
      </w:hyperlink>
      <w:r w:rsidRPr="00925A1B">
        <w:rPr>
          <w:rFonts w:asciiTheme="minorHAnsi" w:hAnsiTheme="minorHAnsi" w:cs="Arial"/>
          <w:color w:val="252525"/>
          <w:lang w:val="en"/>
        </w:rPr>
        <w:t xml:space="preserve">). </w:t>
      </w:r>
    </w:p>
    <w:p w14:paraId="1650C648" w14:textId="77777777" w:rsidR="00D806B6" w:rsidRDefault="00D806B6" w:rsidP="00D806B6">
      <w:pPr>
        <w:pStyle w:val="ListParagraph"/>
        <w:spacing w:after="300" w:line="360" w:lineRule="atLeast"/>
        <w:ind w:left="284" w:hanging="284"/>
        <w:rPr>
          <w:rFonts w:ascii="Roboto" w:hAnsi="Roboto" w:cs="Arial"/>
          <w:color w:val="252525"/>
          <w:lang w:val="en"/>
        </w:rPr>
      </w:pPr>
    </w:p>
    <w:p w14:paraId="33D38675" w14:textId="77777777" w:rsidR="00D806B6" w:rsidRPr="00765A81" w:rsidRDefault="00D806B6" w:rsidP="00D806B6">
      <w:pPr>
        <w:pStyle w:val="ListParagraph"/>
        <w:numPr>
          <w:ilvl w:val="0"/>
          <w:numId w:val="4"/>
        </w:numPr>
        <w:spacing w:after="300" w:line="360" w:lineRule="atLeast"/>
        <w:ind w:left="284" w:right="379" w:hanging="284"/>
        <w:rPr>
          <w:rFonts w:cs="Arial"/>
          <w:color w:val="252525"/>
          <w:lang w:val="en"/>
        </w:rPr>
      </w:pPr>
      <w:r w:rsidRPr="00765A81">
        <w:rPr>
          <w:rFonts w:cs="Arial"/>
          <w:color w:val="252525"/>
          <w:lang w:val="en"/>
        </w:rPr>
        <w:t xml:space="preserve">If an employee is covered by the state system, then their entitlements, minimum wages, and employment conditions are provided for in the Minimum Conditions of Employment </w:t>
      </w:r>
      <w:r w:rsidRPr="00FB7CD2">
        <w:rPr>
          <w:rFonts w:cs="Arial"/>
          <w:color w:val="252525"/>
          <w:lang w:val="en"/>
        </w:rPr>
        <w:t xml:space="preserve">Act 1993 (see below for more information about the Act)  or the relevant state award. A list of awards applicable in WA can be found on the Department of Commerce site at </w:t>
      </w:r>
      <w:hyperlink r:id="rId8" w:history="1">
        <w:r w:rsidRPr="00FB7CD2">
          <w:rPr>
            <w:rStyle w:val="Hyperlink"/>
          </w:rPr>
          <w:t>https://www.commerce.wa.gov.au/labour-relations/wa-award-summaries</w:t>
        </w:r>
      </w:hyperlink>
      <w:r w:rsidRPr="00FB7CD2">
        <w:t>.</w:t>
      </w:r>
      <w:r w:rsidRPr="00765A81">
        <w:t xml:space="preserve"> </w:t>
      </w:r>
    </w:p>
    <w:tbl>
      <w:tblPr>
        <w:tblStyle w:val="TableGrid"/>
        <w:tblW w:w="0" w:type="auto"/>
        <w:shd w:val="clear" w:color="auto" w:fill="C5E0B3" w:themeFill="accent6" w:themeFillTint="66"/>
        <w:tblLook w:val="04A0" w:firstRow="1" w:lastRow="0" w:firstColumn="1" w:lastColumn="0" w:noHBand="0" w:noVBand="1"/>
      </w:tblPr>
      <w:tblGrid>
        <w:gridCol w:w="8615"/>
      </w:tblGrid>
      <w:tr w:rsidR="00D806B6" w14:paraId="3A6A8A0F" w14:textId="77777777" w:rsidTr="005F59AC">
        <w:tc>
          <w:tcPr>
            <w:tcW w:w="9016" w:type="dxa"/>
            <w:shd w:val="clear" w:color="auto" w:fill="C5E0B3" w:themeFill="accent6" w:themeFillTint="66"/>
          </w:tcPr>
          <w:p w14:paraId="54DA0939" w14:textId="77777777" w:rsidR="00D806B6" w:rsidRPr="00765A81" w:rsidRDefault="00D806B6" w:rsidP="005F59AC">
            <w:pPr>
              <w:spacing w:after="300" w:line="360" w:lineRule="atLeast"/>
              <w:ind w:right="521"/>
              <w:rPr>
                <w:rFonts w:cs="Arial"/>
                <w:color w:val="252525"/>
                <w:lang w:val="en"/>
              </w:rPr>
            </w:pPr>
            <w:r w:rsidRPr="00765A81">
              <w:rPr>
                <w:rFonts w:cs="Arial"/>
                <w:color w:val="252525"/>
                <w:lang w:val="en"/>
              </w:rPr>
              <w:t>For more information regarding which industrial relation system applies to your business, see the links below. You should also seek legal advice or a</w:t>
            </w:r>
            <w:r>
              <w:rPr>
                <w:rFonts w:cs="Arial"/>
                <w:color w:val="252525"/>
                <w:lang w:val="en"/>
              </w:rPr>
              <w:t>dvice from your state farming o</w:t>
            </w:r>
            <w:r w:rsidRPr="00765A81">
              <w:rPr>
                <w:rFonts w:cs="Arial"/>
                <w:color w:val="252525"/>
                <w:lang w:val="en"/>
              </w:rPr>
              <w:t xml:space="preserve">rganisation before applying terms and conditions of an award or agreement. </w:t>
            </w:r>
          </w:p>
          <w:p w14:paraId="4BA0BDED" w14:textId="77777777" w:rsidR="00D806B6" w:rsidRPr="00765A81" w:rsidRDefault="00D806B6" w:rsidP="005F59AC">
            <w:pPr>
              <w:spacing w:after="300" w:line="360" w:lineRule="atLeast"/>
              <w:rPr>
                <w:rFonts w:cs="Arial"/>
                <w:color w:val="252525"/>
                <w:lang w:val="en"/>
              </w:rPr>
            </w:pPr>
            <w:r w:rsidRPr="00765A81">
              <w:rPr>
                <w:rFonts w:cs="Arial"/>
                <w:color w:val="252525"/>
                <w:lang w:val="en"/>
              </w:rPr>
              <w:t xml:space="preserve">Small business development corporation </w:t>
            </w:r>
            <w:hyperlink r:id="rId9" w:history="1">
              <w:r w:rsidRPr="00765A81">
                <w:rPr>
                  <w:rStyle w:val="Hyperlink"/>
                  <w:rFonts w:cs="Arial"/>
                  <w:lang w:val="en"/>
                </w:rPr>
                <w:t>https://www.smallbusiness.wa.gov.au/business-topics/employing-people/state-industrial-relations/</w:t>
              </w:r>
            </w:hyperlink>
            <w:r w:rsidRPr="00765A81">
              <w:rPr>
                <w:rFonts w:cs="Arial"/>
                <w:color w:val="252525"/>
                <w:lang w:val="en"/>
              </w:rPr>
              <w:t xml:space="preserve"> </w:t>
            </w:r>
          </w:p>
          <w:p w14:paraId="70A30E5A" w14:textId="77777777" w:rsidR="00D806B6" w:rsidRPr="00867645" w:rsidRDefault="00D806B6" w:rsidP="005F59AC">
            <w:pPr>
              <w:spacing w:after="300" w:line="360" w:lineRule="atLeast"/>
            </w:pPr>
            <w:r w:rsidRPr="00765A81">
              <w:rPr>
                <w:rFonts w:cs="Arial"/>
                <w:color w:val="252525"/>
                <w:lang w:val="en"/>
              </w:rPr>
              <w:t xml:space="preserve">Department of commerce government of Western Australia </w:t>
            </w:r>
            <w:hyperlink r:id="rId10" w:history="1">
              <w:r w:rsidRPr="00765A81">
                <w:rPr>
                  <w:rStyle w:val="Hyperlink"/>
                  <w:rFonts w:cs="Arial"/>
                  <w:lang w:val="en"/>
                </w:rPr>
                <w:t>https://www.commerce.wa.gov.au/labour-relations/who-wa-industrial-relations-system</w:t>
              </w:r>
            </w:hyperlink>
          </w:p>
        </w:tc>
      </w:tr>
    </w:tbl>
    <w:p w14:paraId="48BA8C34" w14:textId="77777777" w:rsidR="00925A1B" w:rsidRDefault="00925A1B" w:rsidP="00925A1B">
      <w:pPr>
        <w:pStyle w:val="Heading1"/>
      </w:pPr>
    </w:p>
    <w:p w14:paraId="37A184A0" w14:textId="77777777" w:rsidR="00925A1B" w:rsidRDefault="00925A1B" w:rsidP="00925A1B">
      <w:pPr>
        <w:pStyle w:val="Heading1"/>
      </w:pPr>
    </w:p>
    <w:p w14:paraId="0919E03B" w14:textId="01B13C10" w:rsidR="003C5E69" w:rsidRPr="003C5E69" w:rsidRDefault="00422E94" w:rsidP="00925A1B">
      <w:pPr>
        <w:pStyle w:val="Heading1"/>
      </w:pPr>
      <w:bookmarkStart w:id="1" w:name="_State_laws_and"/>
      <w:bookmarkEnd w:id="1"/>
      <w:r w:rsidRPr="00765A81">
        <w:lastRenderedPageBreak/>
        <w:t xml:space="preserve">State laws and minimum wages / entitlements </w:t>
      </w:r>
    </w:p>
    <w:p w14:paraId="40BBE990" w14:textId="5F06F808" w:rsidR="00FB52E9" w:rsidRPr="00F3163D" w:rsidRDefault="00FB52E9" w:rsidP="00F3163D">
      <w:pPr>
        <w:pStyle w:val="Heading3"/>
        <w:spacing w:before="120"/>
        <w:rPr>
          <w:rFonts w:asciiTheme="minorHAnsi" w:hAnsiTheme="minorHAnsi"/>
        </w:rPr>
      </w:pPr>
      <w:bookmarkStart w:id="2" w:name="_Minimum_Conditions_of"/>
      <w:bookmarkEnd w:id="2"/>
      <w:r w:rsidRPr="00F3163D">
        <w:rPr>
          <w:rFonts w:asciiTheme="minorHAnsi" w:hAnsiTheme="minorHAnsi"/>
        </w:rPr>
        <w:t>Minimum Conditions of Employment Act 1993</w:t>
      </w:r>
    </w:p>
    <w:p w14:paraId="03FC00A6" w14:textId="77777777" w:rsidR="0052266F" w:rsidRPr="00F3163D" w:rsidRDefault="0052266F" w:rsidP="00F3163D">
      <w:pPr>
        <w:spacing w:before="120" w:after="120" w:line="360" w:lineRule="atLeast"/>
        <w:rPr>
          <w:rFonts w:asciiTheme="minorHAnsi" w:hAnsiTheme="minorHAnsi" w:cs="Arial"/>
          <w:color w:val="252525"/>
          <w:lang w:val="en"/>
        </w:rPr>
      </w:pPr>
      <w:r w:rsidRPr="00F3163D">
        <w:rPr>
          <w:rFonts w:asciiTheme="minorHAnsi" w:hAnsiTheme="minorHAnsi" w:cs="Arial"/>
          <w:color w:val="252525"/>
          <w:lang w:val="en"/>
        </w:rPr>
        <w:t>All workplaces in the state system are covered by one of the following employment arrangements:</w:t>
      </w:r>
    </w:p>
    <w:p w14:paraId="75B190C8" w14:textId="02663330" w:rsidR="0052266F" w:rsidRPr="00F3163D" w:rsidRDefault="00D279B1" w:rsidP="00F3163D">
      <w:pPr>
        <w:numPr>
          <w:ilvl w:val="0"/>
          <w:numId w:val="2"/>
        </w:numPr>
        <w:spacing w:line="360" w:lineRule="atLeast"/>
        <w:ind w:left="714" w:hanging="357"/>
        <w:rPr>
          <w:rFonts w:asciiTheme="minorHAnsi" w:hAnsiTheme="minorHAnsi" w:cs="Arial"/>
          <w:color w:val="252525"/>
          <w:lang w:val="en"/>
        </w:rPr>
      </w:pPr>
      <w:r w:rsidRPr="00F3163D">
        <w:rPr>
          <w:rFonts w:asciiTheme="minorHAnsi" w:hAnsiTheme="minorHAnsi" w:cs="Arial"/>
          <w:i/>
          <w:color w:val="252525"/>
          <w:u w:val="single"/>
          <w:lang w:val="en"/>
        </w:rPr>
        <w:t>WA A</w:t>
      </w:r>
      <w:r w:rsidR="0052266F" w:rsidRPr="00F3163D">
        <w:rPr>
          <w:rFonts w:asciiTheme="minorHAnsi" w:hAnsiTheme="minorHAnsi" w:cs="Arial"/>
          <w:i/>
          <w:color w:val="252525"/>
          <w:u w:val="single"/>
          <w:lang w:val="en"/>
        </w:rPr>
        <w:t>wards</w:t>
      </w:r>
      <w:r w:rsidR="0052266F" w:rsidRPr="00F3163D">
        <w:rPr>
          <w:rFonts w:asciiTheme="minorHAnsi" w:hAnsiTheme="minorHAnsi" w:cs="Arial"/>
          <w:color w:val="252525"/>
          <w:lang w:val="en"/>
        </w:rPr>
        <w:t xml:space="preserve"> applying to certain industries and occupations</w:t>
      </w:r>
      <w:r w:rsidR="00D806B6" w:rsidRPr="00F3163D">
        <w:rPr>
          <w:rFonts w:asciiTheme="minorHAnsi" w:hAnsiTheme="minorHAnsi" w:cs="Arial"/>
          <w:color w:val="252525"/>
          <w:lang w:val="en"/>
        </w:rPr>
        <w:t xml:space="preserve"> (see </w:t>
      </w:r>
      <w:hyperlink r:id="rId11" w:history="1">
        <w:r w:rsidR="00D806B6" w:rsidRPr="00F3163D">
          <w:rPr>
            <w:rStyle w:val="Hyperlink"/>
            <w:rFonts w:asciiTheme="minorHAnsi" w:hAnsiTheme="minorHAnsi"/>
          </w:rPr>
          <w:t>https://www.commerce.wa.gov.au/labour-relations/wa-award-summaries</w:t>
        </w:r>
      </w:hyperlink>
      <w:r w:rsidR="00D806B6" w:rsidRPr="00F3163D">
        <w:rPr>
          <w:rFonts w:asciiTheme="minorHAnsi" w:hAnsiTheme="minorHAnsi"/>
        </w:rPr>
        <w:t xml:space="preserve"> for a list of WA awards) </w:t>
      </w:r>
      <w:r w:rsidR="0052266F" w:rsidRPr="00F3163D">
        <w:rPr>
          <w:rFonts w:asciiTheme="minorHAnsi" w:hAnsiTheme="minorHAnsi" w:cs="Arial"/>
          <w:b/>
          <w:color w:val="252525"/>
          <w:lang w:val="en"/>
        </w:rPr>
        <w:t xml:space="preserve"> OR</w:t>
      </w:r>
    </w:p>
    <w:p w14:paraId="380C3680" w14:textId="41418432" w:rsidR="00D63F3D" w:rsidRPr="00F3163D" w:rsidRDefault="00D279B1" w:rsidP="00F3163D">
      <w:pPr>
        <w:numPr>
          <w:ilvl w:val="0"/>
          <w:numId w:val="2"/>
        </w:numPr>
        <w:spacing w:line="360" w:lineRule="atLeast"/>
        <w:ind w:left="714" w:hanging="357"/>
        <w:rPr>
          <w:rFonts w:asciiTheme="minorHAnsi" w:hAnsiTheme="minorHAnsi" w:cs="Arial"/>
          <w:color w:val="252525"/>
          <w:lang w:val="en"/>
        </w:rPr>
      </w:pPr>
      <w:r w:rsidRPr="00F3163D">
        <w:rPr>
          <w:rFonts w:asciiTheme="minorHAnsi" w:hAnsiTheme="minorHAnsi" w:cs="Arial"/>
          <w:i/>
          <w:color w:val="252525"/>
          <w:u w:val="single"/>
          <w:lang w:val="en"/>
        </w:rPr>
        <w:t>R</w:t>
      </w:r>
      <w:r w:rsidR="0052266F" w:rsidRPr="00F3163D">
        <w:rPr>
          <w:rFonts w:asciiTheme="minorHAnsi" w:hAnsiTheme="minorHAnsi" w:cs="Arial"/>
          <w:i/>
          <w:color w:val="252525"/>
          <w:u w:val="single"/>
          <w:lang w:val="en"/>
        </w:rPr>
        <w:t xml:space="preserve">egistered </w:t>
      </w:r>
      <w:r w:rsidRPr="00F3163D">
        <w:rPr>
          <w:rFonts w:asciiTheme="minorHAnsi" w:hAnsiTheme="minorHAnsi" w:cs="Arial"/>
          <w:i/>
          <w:color w:val="252525"/>
          <w:u w:val="single"/>
          <w:lang w:val="en"/>
        </w:rPr>
        <w:t>I</w:t>
      </w:r>
      <w:r w:rsidR="0052266F" w:rsidRPr="00F3163D">
        <w:rPr>
          <w:rFonts w:asciiTheme="minorHAnsi" w:hAnsiTheme="minorHAnsi" w:cs="Arial"/>
          <w:i/>
          <w:color w:val="252525"/>
          <w:u w:val="single"/>
          <w:lang w:val="en"/>
        </w:rPr>
        <w:t xml:space="preserve">ndustrial </w:t>
      </w:r>
      <w:r w:rsidRPr="00F3163D">
        <w:rPr>
          <w:rFonts w:asciiTheme="minorHAnsi" w:hAnsiTheme="minorHAnsi" w:cs="Arial"/>
          <w:i/>
          <w:color w:val="252525"/>
          <w:u w:val="single"/>
          <w:lang w:val="en"/>
        </w:rPr>
        <w:t>A</w:t>
      </w:r>
      <w:r w:rsidR="0052266F" w:rsidRPr="00F3163D">
        <w:rPr>
          <w:rFonts w:asciiTheme="minorHAnsi" w:hAnsiTheme="minorHAnsi" w:cs="Arial"/>
          <w:i/>
          <w:color w:val="252525"/>
          <w:u w:val="single"/>
          <w:lang w:val="en"/>
        </w:rPr>
        <w:t>greements</w:t>
      </w:r>
      <w:r w:rsidR="0052266F" w:rsidRPr="00F3163D">
        <w:rPr>
          <w:rFonts w:asciiTheme="minorHAnsi" w:hAnsiTheme="minorHAnsi" w:cs="Arial"/>
          <w:color w:val="252525"/>
          <w:lang w:val="en"/>
        </w:rPr>
        <w:t xml:space="preserve"> (enterprise agreements)  applying to specific businesses </w:t>
      </w:r>
      <w:r w:rsidR="0052266F" w:rsidRPr="00F3163D">
        <w:rPr>
          <w:rFonts w:asciiTheme="minorHAnsi" w:hAnsiTheme="minorHAnsi" w:cs="Arial"/>
          <w:b/>
          <w:color w:val="252525"/>
          <w:lang w:val="en"/>
        </w:rPr>
        <w:t>OR</w:t>
      </w:r>
    </w:p>
    <w:p w14:paraId="4793B16E" w14:textId="7C19BF75" w:rsidR="0052266F" w:rsidRPr="00F3163D" w:rsidRDefault="00D279B1" w:rsidP="00F3163D">
      <w:pPr>
        <w:numPr>
          <w:ilvl w:val="0"/>
          <w:numId w:val="2"/>
        </w:numPr>
        <w:spacing w:line="360" w:lineRule="atLeast"/>
        <w:ind w:left="714" w:hanging="357"/>
        <w:rPr>
          <w:rFonts w:asciiTheme="minorHAnsi" w:hAnsiTheme="minorHAnsi" w:cs="Arial"/>
          <w:color w:val="252525"/>
          <w:lang w:val="en"/>
        </w:rPr>
      </w:pPr>
      <w:r w:rsidRPr="00F3163D">
        <w:rPr>
          <w:rFonts w:asciiTheme="minorHAnsi" w:hAnsiTheme="minorHAnsi" w:cs="Arial"/>
          <w:i/>
          <w:color w:val="252525"/>
          <w:u w:val="single"/>
          <w:lang w:val="en"/>
        </w:rPr>
        <w:t>R</w:t>
      </w:r>
      <w:r w:rsidR="0052266F" w:rsidRPr="00F3163D">
        <w:rPr>
          <w:rFonts w:asciiTheme="minorHAnsi" w:hAnsiTheme="minorHAnsi" w:cs="Arial"/>
          <w:i/>
          <w:color w:val="252525"/>
          <w:u w:val="single"/>
          <w:lang w:val="en"/>
        </w:rPr>
        <w:t xml:space="preserve">egistered </w:t>
      </w:r>
      <w:r w:rsidRPr="00F3163D">
        <w:rPr>
          <w:rFonts w:asciiTheme="minorHAnsi" w:hAnsiTheme="minorHAnsi" w:cs="Arial"/>
          <w:i/>
          <w:color w:val="252525"/>
          <w:u w:val="single"/>
          <w:lang w:val="en"/>
        </w:rPr>
        <w:t>E</w:t>
      </w:r>
      <w:r w:rsidR="0052266F" w:rsidRPr="00F3163D">
        <w:rPr>
          <w:rFonts w:asciiTheme="minorHAnsi" w:hAnsiTheme="minorHAnsi" w:cs="Arial"/>
          <w:i/>
          <w:color w:val="252525"/>
          <w:u w:val="single"/>
          <w:lang w:val="en"/>
        </w:rPr>
        <w:t xml:space="preserve">mployer - </w:t>
      </w:r>
      <w:r w:rsidRPr="00F3163D">
        <w:rPr>
          <w:rFonts w:asciiTheme="minorHAnsi" w:hAnsiTheme="minorHAnsi" w:cs="Arial"/>
          <w:i/>
          <w:color w:val="252525"/>
          <w:u w:val="single"/>
          <w:lang w:val="en"/>
        </w:rPr>
        <w:t>E</w:t>
      </w:r>
      <w:r w:rsidR="0052266F" w:rsidRPr="00F3163D">
        <w:rPr>
          <w:rFonts w:asciiTheme="minorHAnsi" w:hAnsiTheme="minorHAnsi" w:cs="Arial"/>
          <w:i/>
          <w:color w:val="252525"/>
          <w:u w:val="single"/>
          <w:lang w:val="en"/>
        </w:rPr>
        <w:t xml:space="preserve">mployee </w:t>
      </w:r>
      <w:r w:rsidRPr="00F3163D">
        <w:rPr>
          <w:rFonts w:asciiTheme="minorHAnsi" w:hAnsiTheme="minorHAnsi" w:cs="Arial"/>
          <w:i/>
          <w:color w:val="252525"/>
          <w:u w:val="single"/>
          <w:lang w:val="en"/>
        </w:rPr>
        <w:t>A</w:t>
      </w:r>
      <w:r w:rsidR="0052266F" w:rsidRPr="00F3163D">
        <w:rPr>
          <w:rFonts w:asciiTheme="minorHAnsi" w:hAnsiTheme="minorHAnsi" w:cs="Arial"/>
          <w:i/>
          <w:color w:val="252525"/>
          <w:u w:val="single"/>
          <w:lang w:val="en"/>
        </w:rPr>
        <w:t>greements</w:t>
      </w:r>
      <w:r w:rsidR="0052266F" w:rsidRPr="00F3163D">
        <w:rPr>
          <w:rFonts w:asciiTheme="minorHAnsi" w:hAnsiTheme="minorHAnsi" w:cs="Arial"/>
          <w:color w:val="252525"/>
          <w:lang w:val="en"/>
        </w:rPr>
        <w:t xml:space="preserve"> applying to individual employees </w:t>
      </w:r>
      <w:r w:rsidR="00D63F3D" w:rsidRPr="00F3163D">
        <w:rPr>
          <w:rFonts w:asciiTheme="minorHAnsi" w:hAnsiTheme="minorHAnsi" w:cs="Arial"/>
          <w:color w:val="252525"/>
          <w:lang w:val="en"/>
        </w:rPr>
        <w:t xml:space="preserve"> (The </w:t>
      </w:r>
      <w:hyperlink r:id="rId12" w:history="1">
        <w:r w:rsidR="00D63F3D" w:rsidRPr="00F3163D">
          <w:rPr>
            <w:rFonts w:asciiTheme="minorHAnsi" w:hAnsiTheme="minorHAnsi" w:cs="Arial"/>
            <w:color w:val="0B7B97"/>
            <w:lang w:val="en"/>
          </w:rPr>
          <w:t>Guide to Employer Employee Agreements</w:t>
        </w:r>
      </w:hyperlink>
      <w:r w:rsidR="00D63F3D" w:rsidRPr="00F3163D">
        <w:rPr>
          <w:rFonts w:asciiTheme="minorHAnsi" w:hAnsiTheme="minorHAnsi" w:cs="Arial"/>
          <w:color w:val="252525"/>
          <w:lang w:val="en"/>
        </w:rPr>
        <w:t xml:space="preserve"> publication outlines the requirements for offering and registering an EEA.) </w:t>
      </w:r>
      <w:r w:rsidR="0052266F" w:rsidRPr="00F3163D">
        <w:rPr>
          <w:rFonts w:asciiTheme="minorHAnsi" w:hAnsiTheme="minorHAnsi" w:cs="Arial"/>
          <w:b/>
          <w:color w:val="252525"/>
          <w:lang w:val="en"/>
        </w:rPr>
        <w:t>OR</w:t>
      </w:r>
    </w:p>
    <w:p w14:paraId="080A9624" w14:textId="6E857372" w:rsidR="0052266F" w:rsidRPr="00F3163D" w:rsidRDefault="0052266F" w:rsidP="00F3163D">
      <w:pPr>
        <w:numPr>
          <w:ilvl w:val="0"/>
          <w:numId w:val="2"/>
        </w:numPr>
        <w:spacing w:line="360" w:lineRule="atLeast"/>
        <w:ind w:left="714" w:hanging="357"/>
        <w:rPr>
          <w:rFonts w:asciiTheme="minorHAnsi" w:hAnsiTheme="minorHAnsi" w:cs="Arial"/>
          <w:color w:val="252525"/>
          <w:lang w:val="en"/>
        </w:rPr>
      </w:pPr>
      <w:r w:rsidRPr="00F3163D">
        <w:rPr>
          <w:rFonts w:asciiTheme="minorHAnsi" w:hAnsiTheme="minorHAnsi" w:cs="Arial"/>
          <w:color w:val="252525"/>
          <w:lang w:val="en"/>
        </w:rPr>
        <w:t>‘</w:t>
      </w:r>
      <w:r w:rsidR="00D279B1" w:rsidRPr="00F3163D">
        <w:rPr>
          <w:rFonts w:asciiTheme="minorHAnsi" w:hAnsiTheme="minorHAnsi" w:cs="Arial"/>
          <w:i/>
          <w:color w:val="252525"/>
          <w:u w:val="single"/>
          <w:lang w:val="en"/>
        </w:rPr>
        <w:t>C</w:t>
      </w:r>
      <w:r w:rsidRPr="00F3163D">
        <w:rPr>
          <w:rFonts w:asciiTheme="minorHAnsi" w:hAnsiTheme="minorHAnsi" w:cs="Arial"/>
          <w:i/>
          <w:color w:val="252525"/>
          <w:u w:val="single"/>
          <w:lang w:val="en"/>
        </w:rPr>
        <w:t>ommon-</w:t>
      </w:r>
      <w:r w:rsidR="00D279B1" w:rsidRPr="00F3163D">
        <w:rPr>
          <w:rFonts w:asciiTheme="minorHAnsi" w:hAnsiTheme="minorHAnsi" w:cs="Arial"/>
          <w:i/>
          <w:color w:val="252525"/>
          <w:u w:val="single"/>
          <w:lang w:val="en"/>
        </w:rPr>
        <w:t>L</w:t>
      </w:r>
      <w:r w:rsidRPr="00F3163D">
        <w:rPr>
          <w:rFonts w:asciiTheme="minorHAnsi" w:hAnsiTheme="minorHAnsi" w:cs="Arial"/>
          <w:i/>
          <w:color w:val="252525"/>
          <w:u w:val="single"/>
          <w:lang w:val="en"/>
        </w:rPr>
        <w:t xml:space="preserve">aw’ </w:t>
      </w:r>
      <w:r w:rsidR="00D279B1" w:rsidRPr="00F3163D">
        <w:rPr>
          <w:rFonts w:asciiTheme="minorHAnsi" w:hAnsiTheme="minorHAnsi" w:cs="Arial"/>
          <w:i/>
          <w:color w:val="252525"/>
          <w:u w:val="single"/>
          <w:lang w:val="en"/>
        </w:rPr>
        <w:t>C</w:t>
      </w:r>
      <w:r w:rsidRPr="00F3163D">
        <w:rPr>
          <w:rFonts w:asciiTheme="minorHAnsi" w:hAnsiTheme="minorHAnsi" w:cs="Arial"/>
          <w:i/>
          <w:color w:val="252525"/>
          <w:u w:val="single"/>
          <w:lang w:val="en"/>
        </w:rPr>
        <w:t xml:space="preserve">ontracts of </w:t>
      </w:r>
      <w:r w:rsidR="00D279B1" w:rsidRPr="00F3163D">
        <w:rPr>
          <w:rFonts w:asciiTheme="minorHAnsi" w:hAnsiTheme="minorHAnsi" w:cs="Arial"/>
          <w:i/>
          <w:color w:val="252525"/>
          <w:u w:val="single"/>
          <w:lang w:val="en"/>
        </w:rPr>
        <w:t>E</w:t>
      </w:r>
      <w:r w:rsidRPr="00F3163D">
        <w:rPr>
          <w:rFonts w:asciiTheme="minorHAnsi" w:hAnsiTheme="minorHAnsi" w:cs="Arial"/>
          <w:i/>
          <w:color w:val="252525"/>
          <w:u w:val="single"/>
          <w:lang w:val="en"/>
        </w:rPr>
        <w:t>mployment</w:t>
      </w:r>
      <w:r w:rsidRPr="00F3163D">
        <w:rPr>
          <w:rFonts w:asciiTheme="minorHAnsi" w:hAnsiTheme="minorHAnsi" w:cs="Arial"/>
          <w:color w:val="252525"/>
          <w:lang w:val="en"/>
        </w:rPr>
        <w:t xml:space="preserve"> where the employee is award free. </w:t>
      </w:r>
    </w:p>
    <w:p w14:paraId="192E9A01" w14:textId="77777777" w:rsidR="00561B30" w:rsidRPr="00F3163D" w:rsidRDefault="0052266F" w:rsidP="00F3163D">
      <w:pPr>
        <w:spacing w:before="120" w:after="120" w:line="360" w:lineRule="atLeast"/>
        <w:rPr>
          <w:rFonts w:asciiTheme="minorHAnsi" w:hAnsiTheme="minorHAnsi" w:cs="Arial"/>
          <w:color w:val="252525"/>
          <w:lang w:val="en"/>
        </w:rPr>
      </w:pPr>
      <w:r w:rsidRPr="00F3163D">
        <w:rPr>
          <w:rFonts w:asciiTheme="minorHAnsi" w:hAnsiTheme="minorHAnsi" w:cs="Arial"/>
          <w:color w:val="252525"/>
          <w:lang w:val="en"/>
        </w:rPr>
        <w:t xml:space="preserve">The </w:t>
      </w:r>
      <w:r w:rsidRPr="00F3163D">
        <w:rPr>
          <w:rFonts w:asciiTheme="minorHAnsi" w:hAnsiTheme="minorHAnsi" w:cs="Arial"/>
          <w:i/>
          <w:iCs/>
          <w:color w:val="252525"/>
          <w:lang w:val="en"/>
        </w:rPr>
        <w:t xml:space="preserve">Minimum Conditions of Employment Act </w:t>
      </w:r>
      <w:r w:rsidRPr="00F3163D">
        <w:rPr>
          <w:rFonts w:asciiTheme="minorHAnsi" w:hAnsiTheme="minorHAnsi" w:cs="Arial"/>
          <w:color w:val="252525"/>
          <w:lang w:val="en"/>
        </w:rPr>
        <w:t>provides a minimum standard of pay and conditions that underpins all of these employment arrangements.</w:t>
      </w:r>
    </w:p>
    <w:p w14:paraId="65290DD4" w14:textId="14CB5E73" w:rsidR="00925A1B" w:rsidRPr="00F3163D" w:rsidRDefault="00561B30" w:rsidP="00F3163D">
      <w:pPr>
        <w:pStyle w:val="NormalWeb"/>
        <w:spacing w:before="120"/>
        <w:rPr>
          <w:rFonts w:asciiTheme="minorHAnsi" w:hAnsiTheme="minorHAnsi"/>
        </w:rPr>
      </w:pPr>
      <w:r w:rsidRPr="006F49D3">
        <w:rPr>
          <w:rFonts w:asciiTheme="minorHAnsi" w:hAnsiTheme="minorHAnsi"/>
          <w:noProof/>
          <w:lang w:val="en-GB" w:eastAsia="en-GB"/>
        </w:rPr>
        <mc:AlternateContent>
          <mc:Choice Requires="wps">
            <w:drawing>
              <wp:anchor distT="45720" distB="45720" distL="114300" distR="114300" simplePos="0" relativeHeight="251659264" behindDoc="0" locked="0" layoutInCell="1" allowOverlap="1" wp14:anchorId="733FC42B" wp14:editId="4EFC5FF2">
                <wp:simplePos x="0" y="0"/>
                <wp:positionH relativeFrom="column">
                  <wp:posOffset>38100</wp:posOffset>
                </wp:positionH>
                <wp:positionV relativeFrom="paragraph">
                  <wp:posOffset>1032510</wp:posOffset>
                </wp:positionV>
                <wp:extent cx="5619750" cy="5257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25780"/>
                        </a:xfrm>
                        <a:prstGeom prst="rect">
                          <a:avLst/>
                        </a:prstGeom>
                        <a:solidFill>
                          <a:srgbClr val="FFFFFF"/>
                        </a:solidFill>
                        <a:ln w="9525">
                          <a:solidFill>
                            <a:srgbClr val="000000"/>
                          </a:solidFill>
                          <a:miter lim="800000"/>
                          <a:headEnd/>
                          <a:tailEnd/>
                        </a:ln>
                      </wps:spPr>
                      <wps:txbx>
                        <w:txbxContent>
                          <w:p w14:paraId="14880613" w14:textId="77777777" w:rsidR="001A11D1" w:rsidRPr="00F3163D" w:rsidRDefault="001A11D1" w:rsidP="00561B30">
                            <w:pPr>
                              <w:shd w:val="clear" w:color="auto" w:fill="C5E0B3" w:themeFill="accent6" w:themeFillTint="66"/>
                              <w:rPr>
                                <w:rFonts w:asciiTheme="minorHAnsi" w:hAnsiTheme="minorHAnsi"/>
                              </w:rPr>
                            </w:pPr>
                            <w:r w:rsidRPr="00F3163D">
                              <w:rPr>
                                <w:rFonts w:asciiTheme="minorHAnsi" w:hAnsiTheme="minorHAnsi"/>
                              </w:rPr>
                              <w:t xml:space="preserve">For a current copy of Minimum Conditions of Employment Act 1993, see </w:t>
                            </w:r>
                          </w:p>
                          <w:p w14:paraId="415DC8FD" w14:textId="77777777" w:rsidR="001A11D1" w:rsidRPr="00561B30" w:rsidRDefault="00C31546" w:rsidP="00561B30">
                            <w:pPr>
                              <w:shd w:val="clear" w:color="auto" w:fill="C5E0B3" w:themeFill="accent6" w:themeFillTint="66"/>
                            </w:pPr>
                            <w:hyperlink r:id="rId13" w:history="1">
                              <w:r w:rsidR="001A11D1" w:rsidRPr="00F3163D">
                                <w:rPr>
                                  <w:rStyle w:val="Hyperlink"/>
                                  <w:rFonts w:asciiTheme="minorHAnsi" w:hAnsiTheme="minorHAnsi" w:cs="Arial"/>
                                  <w:lang w:val="en"/>
                                </w:rPr>
                                <w:t>https://www.slp.wa.gov.au/legislation/statutes.nsf/main_mrtitle_603_homepage.html</w:t>
                              </w:r>
                            </w:hyperlink>
                          </w:p>
                          <w:p w14:paraId="45F473B1" w14:textId="77777777" w:rsidR="001A11D1" w:rsidRDefault="001A11D1" w:rsidP="00561B30">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FC42B" id="_x0000_t202" coordsize="21600,21600" o:spt="202" path="m,l,21600r21600,l21600,xe">
                <v:stroke joinstyle="miter"/>
                <v:path gradientshapeok="t" o:connecttype="rect"/>
              </v:shapetype>
              <v:shape id="Text Box 2" o:spid="_x0000_s1026" type="#_x0000_t202" style="position:absolute;margin-left:3pt;margin-top:81.3pt;width:442.5pt;height:4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2QIwIAAEY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">
                <v:textbox>
                  <w:txbxContent>
                    <w:p w14:paraId="14880613" w14:textId="77777777" w:rsidR="001A11D1" w:rsidRPr="00F3163D" w:rsidRDefault="001A11D1" w:rsidP="00561B30">
                      <w:pPr>
                        <w:shd w:val="clear" w:color="auto" w:fill="C5E0B3" w:themeFill="accent6" w:themeFillTint="66"/>
                        <w:rPr>
                          <w:rFonts w:asciiTheme="minorHAnsi" w:hAnsiTheme="minorHAnsi"/>
                        </w:rPr>
                      </w:pPr>
                      <w:r w:rsidRPr="00F3163D">
                        <w:rPr>
                          <w:rFonts w:asciiTheme="minorHAnsi" w:hAnsiTheme="minorHAnsi"/>
                        </w:rPr>
                        <w:t xml:space="preserve">For a current copy of Minimum Conditions of Employment Act 1993, see </w:t>
                      </w:r>
                    </w:p>
                    <w:p w14:paraId="415DC8FD" w14:textId="77777777" w:rsidR="001A11D1" w:rsidRPr="00561B30" w:rsidRDefault="001A11D1" w:rsidP="00561B30">
                      <w:pPr>
                        <w:shd w:val="clear" w:color="auto" w:fill="C5E0B3" w:themeFill="accent6" w:themeFillTint="66"/>
                      </w:pPr>
                      <w:hyperlink r:id="rId14" w:history="1">
                        <w:r w:rsidRPr="00F3163D">
                          <w:rPr>
                            <w:rStyle w:val="Hyperlink"/>
                            <w:rFonts w:asciiTheme="minorHAnsi" w:hAnsiTheme="minorHAnsi" w:cs="Arial"/>
                            <w:lang w:val="en"/>
                          </w:rPr>
                          <w:t>https://www.slp.wa.gov.au/legislation/statutes.nsf/main_mrtitle_603_homepage.html</w:t>
                        </w:r>
                      </w:hyperlink>
                    </w:p>
                    <w:p w14:paraId="45F473B1" w14:textId="77777777" w:rsidR="001A11D1" w:rsidRDefault="001A11D1" w:rsidP="00561B30">
                      <w:pPr>
                        <w:shd w:val="clear" w:color="auto" w:fill="C5E0B3" w:themeFill="accent6" w:themeFillTint="66"/>
                      </w:pPr>
                    </w:p>
                  </w:txbxContent>
                </v:textbox>
                <w10:wrap type="square"/>
              </v:shape>
            </w:pict>
          </mc:Fallback>
        </mc:AlternateContent>
      </w:r>
      <w:r w:rsidR="00FB52E9" w:rsidRPr="006F49D3">
        <w:rPr>
          <w:rFonts w:asciiTheme="minorHAnsi" w:hAnsiTheme="minorHAnsi"/>
        </w:rPr>
        <w:t>The </w:t>
      </w:r>
      <w:hyperlink r:id="rId15" w:tgtFrame="_blank" w:history="1">
        <w:r w:rsidR="00FB52E9" w:rsidRPr="006F49D3">
          <w:rPr>
            <w:rStyle w:val="Hyperlink"/>
            <w:rFonts w:asciiTheme="minorHAnsi" w:hAnsiTheme="minorHAnsi"/>
          </w:rPr>
          <w:t>WA Minimum Conditions of Employment Act 1993</w:t>
        </w:r>
      </w:hyperlink>
      <w:r w:rsidR="00FB52E9" w:rsidRPr="006F49D3">
        <w:rPr>
          <w:rFonts w:asciiTheme="minorHAnsi" w:hAnsiTheme="minorHAnsi"/>
        </w:rPr>
        <w:t xml:space="preserve"> provides minimum entitlements for employees of all non-national system employers. Terms of employment in an award, a workplace agreement or a common law contract of employment which are less favourable than the minimum conditions have no effect and the minimum s</w:t>
      </w:r>
      <w:r w:rsidR="00D806B6" w:rsidRPr="006F49D3">
        <w:rPr>
          <w:rFonts w:asciiTheme="minorHAnsi" w:hAnsiTheme="minorHAnsi"/>
        </w:rPr>
        <w:t>tandard applies in their place.</w:t>
      </w:r>
    </w:p>
    <w:p w14:paraId="489A7FD3" w14:textId="77777777" w:rsidR="00F3163D" w:rsidRDefault="00F3163D" w:rsidP="00F3163D">
      <w:pPr>
        <w:pStyle w:val="Heading3"/>
        <w:spacing w:before="120"/>
        <w:rPr>
          <w:rFonts w:asciiTheme="minorHAnsi" w:hAnsiTheme="minorHAnsi"/>
        </w:rPr>
      </w:pPr>
    </w:p>
    <w:p w14:paraId="107585B4" w14:textId="77777777" w:rsidR="0052266F" w:rsidRPr="00F3163D" w:rsidRDefault="0052266F" w:rsidP="00F3163D">
      <w:pPr>
        <w:pStyle w:val="Heading3"/>
        <w:spacing w:before="120"/>
        <w:rPr>
          <w:rFonts w:asciiTheme="minorHAnsi" w:hAnsiTheme="minorHAnsi"/>
        </w:rPr>
      </w:pPr>
      <w:bookmarkStart w:id="3" w:name="_Minimum_wages"/>
      <w:bookmarkEnd w:id="3"/>
      <w:r w:rsidRPr="00F3163D">
        <w:rPr>
          <w:rFonts w:asciiTheme="minorHAnsi" w:hAnsiTheme="minorHAnsi"/>
        </w:rPr>
        <w:t xml:space="preserve">Minimum wages </w:t>
      </w:r>
    </w:p>
    <w:p w14:paraId="6A26A395" w14:textId="77777777" w:rsidR="00F3163D" w:rsidRDefault="00F3163D" w:rsidP="00F3163D">
      <w:pPr>
        <w:pStyle w:val="NormalWeb"/>
        <w:spacing w:before="120"/>
        <w:rPr>
          <w:rFonts w:asciiTheme="minorHAnsi" w:hAnsiTheme="minorHAnsi"/>
        </w:rPr>
      </w:pPr>
    </w:p>
    <w:p w14:paraId="3C65C784" w14:textId="77777777" w:rsidR="00F3163D" w:rsidRDefault="00A46189" w:rsidP="00F3163D">
      <w:pPr>
        <w:pStyle w:val="NormalWeb"/>
        <w:spacing w:before="120"/>
        <w:rPr>
          <w:rFonts w:asciiTheme="minorHAnsi" w:hAnsiTheme="minorHAnsi" w:cs="Arial"/>
          <w:u w:val="single"/>
        </w:rPr>
      </w:pPr>
      <w:r w:rsidRPr="00F3163D">
        <w:rPr>
          <w:rFonts w:asciiTheme="minorHAnsi" w:hAnsiTheme="minorHAnsi"/>
        </w:rPr>
        <w:t>The Minimum Conditions of Employment Act lays down a minimum adult weekly rate of pay for a 38 hour week as well as junior rates for employees aged under 21 years and rates for trainees and apprentices which apply unless award rates are higher. </w:t>
      </w:r>
      <w:r w:rsidR="00B85D31" w:rsidRPr="00F3163D">
        <w:rPr>
          <w:rFonts w:asciiTheme="minorHAnsi" w:hAnsiTheme="minorHAnsi"/>
        </w:rPr>
        <w:t xml:space="preserve">As the </w:t>
      </w:r>
      <w:r w:rsidR="00B85D31" w:rsidRPr="00F3163D">
        <w:rPr>
          <w:rFonts w:asciiTheme="minorHAnsi" w:hAnsiTheme="minorHAnsi" w:cs="Arial"/>
        </w:rPr>
        <w:t>wage rates change regularly</w:t>
      </w:r>
      <w:r w:rsidR="0052266F" w:rsidRPr="00F3163D">
        <w:rPr>
          <w:rFonts w:asciiTheme="minorHAnsi" w:hAnsiTheme="minorHAnsi" w:cs="Arial"/>
        </w:rPr>
        <w:t xml:space="preserve">, you should </w:t>
      </w:r>
      <w:r w:rsidR="00B85D31" w:rsidRPr="00F3163D">
        <w:rPr>
          <w:rFonts w:asciiTheme="minorHAnsi" w:hAnsiTheme="minorHAnsi" w:cs="Arial"/>
        </w:rPr>
        <w:t xml:space="preserve">confirm the current </w:t>
      </w:r>
      <w:r w:rsidR="0052266F" w:rsidRPr="00F3163D">
        <w:rPr>
          <w:rFonts w:asciiTheme="minorHAnsi" w:hAnsiTheme="minorHAnsi" w:cs="Arial"/>
        </w:rPr>
        <w:t xml:space="preserve">minimum </w:t>
      </w:r>
      <w:r w:rsidR="00B85D31" w:rsidRPr="00F3163D">
        <w:rPr>
          <w:rFonts w:asciiTheme="minorHAnsi" w:hAnsiTheme="minorHAnsi" w:cs="Arial"/>
        </w:rPr>
        <w:t>wage rates</w:t>
      </w:r>
      <w:r w:rsidR="0052266F" w:rsidRPr="00F3163D">
        <w:rPr>
          <w:rFonts w:asciiTheme="minorHAnsi" w:hAnsiTheme="minorHAnsi" w:cs="Arial"/>
        </w:rPr>
        <w:t xml:space="preserve"> by visiting the</w:t>
      </w:r>
      <w:r w:rsidR="00B85D31" w:rsidRPr="00F3163D">
        <w:rPr>
          <w:rFonts w:asciiTheme="minorHAnsi" w:hAnsiTheme="minorHAnsi" w:cs="Arial"/>
        </w:rPr>
        <w:t xml:space="preserve"> </w:t>
      </w:r>
      <w:r w:rsidR="00B85D31" w:rsidRPr="00F3163D">
        <w:rPr>
          <w:rFonts w:asciiTheme="minorHAnsi" w:hAnsiTheme="minorHAnsi" w:cs="Arial"/>
          <w:u w:val="single"/>
        </w:rPr>
        <w:t>Department of Commerce</w:t>
      </w:r>
      <w:r w:rsidR="0052266F" w:rsidRPr="00F3163D">
        <w:rPr>
          <w:rFonts w:asciiTheme="minorHAnsi" w:hAnsiTheme="minorHAnsi" w:cs="Arial"/>
          <w:u w:val="single"/>
        </w:rPr>
        <w:t xml:space="preserve"> at</w:t>
      </w:r>
      <w:r w:rsidR="00D806B6" w:rsidRPr="00F3163D">
        <w:rPr>
          <w:rFonts w:asciiTheme="minorHAnsi" w:hAnsiTheme="minorHAnsi" w:cs="Arial"/>
        </w:rPr>
        <w:t xml:space="preserve"> </w:t>
      </w:r>
      <w:hyperlink r:id="rId16" w:history="1">
        <w:r w:rsidR="0052266F" w:rsidRPr="00F3163D">
          <w:rPr>
            <w:rStyle w:val="Hyperlink"/>
            <w:rFonts w:asciiTheme="minorHAnsi" w:hAnsiTheme="minorHAnsi" w:cs="Arial"/>
            <w:color w:val="auto"/>
          </w:rPr>
          <w:t>http://www.commerce.wa.gov.au/labour-relations/minimum-pay-rates-award-free-employees-0</w:t>
        </w:r>
      </w:hyperlink>
      <w:r w:rsidR="00D806B6" w:rsidRPr="00F3163D">
        <w:rPr>
          <w:rFonts w:asciiTheme="minorHAnsi" w:hAnsiTheme="minorHAnsi" w:cs="Arial"/>
          <w:u w:val="single"/>
        </w:rPr>
        <w:t xml:space="preserve"> </w:t>
      </w:r>
    </w:p>
    <w:p w14:paraId="48F763E7" w14:textId="27A3EA52" w:rsidR="0052266F" w:rsidRPr="00F3163D" w:rsidRDefault="0052266F" w:rsidP="00F3163D">
      <w:pPr>
        <w:pStyle w:val="NormalWeb"/>
        <w:spacing w:before="120"/>
        <w:rPr>
          <w:rFonts w:asciiTheme="minorHAnsi" w:hAnsiTheme="minorHAnsi" w:cs="Arial"/>
          <w:u w:val="single"/>
        </w:rPr>
      </w:pPr>
      <w:r w:rsidRPr="00F3163D">
        <w:rPr>
          <w:rFonts w:asciiTheme="minorHAnsi" w:hAnsiTheme="minorHAnsi" w:cs="Arial"/>
        </w:rPr>
        <w:t>The Minimum Conditions of Employment Act also specifies a casual loading of 20% which applies unless the award casual loading is higher. The casual loading compensates casual employees for loss of annual leave, sick leave, paid carer’s leav</w:t>
      </w:r>
      <w:r w:rsidR="00F3163D" w:rsidRPr="00F3163D">
        <w:rPr>
          <w:rFonts w:asciiTheme="minorHAnsi" w:hAnsiTheme="minorHAnsi" w:cs="Arial"/>
        </w:rPr>
        <w:t xml:space="preserve">e and pay for public holidays. </w:t>
      </w:r>
      <w:r w:rsidRPr="00F3163D">
        <w:rPr>
          <w:rFonts w:asciiTheme="minorHAnsi" w:hAnsiTheme="minorHAnsi" w:cs="Arial"/>
          <w:color w:val="666666"/>
        </w:rPr>
        <w:br/>
      </w:r>
      <w:r w:rsidRPr="00F3163D">
        <w:rPr>
          <w:rFonts w:asciiTheme="minorHAnsi" w:hAnsiTheme="minorHAnsi" w:cs="Arial"/>
        </w:rPr>
        <w:lastRenderedPageBreak/>
        <w:t xml:space="preserve">No employee, whether covered by an award or agreement can be required or requested to work more than 38 hours in a week plus reasonable additional hours. Whether additional hours are reasonable is determined by giving consideration to a range of relevant factors including the following: </w:t>
      </w:r>
    </w:p>
    <w:p w14:paraId="55C07700"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 xml:space="preserve">any risk to occupational health and safety from working the additional hours; </w:t>
      </w:r>
    </w:p>
    <w:p w14:paraId="53A20BEC"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 xml:space="preserve">the employee’s personal circumstances; </w:t>
      </w:r>
    </w:p>
    <w:p w14:paraId="0AB03D2C"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 xml:space="preserve"> the business requirements; </w:t>
      </w:r>
    </w:p>
    <w:p w14:paraId="26276BB2"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 xml:space="preserve">any notice of the need for the additional hours; </w:t>
      </w:r>
    </w:p>
    <w:p w14:paraId="515B53AB"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 xml:space="preserve">any notice given by the employee of their intention to refuse additional hours; </w:t>
      </w:r>
    </w:p>
    <w:p w14:paraId="37A5B651"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 xml:space="preserve">whether the additional hours are on a public holiday; </w:t>
      </w:r>
    </w:p>
    <w:p w14:paraId="6B500A2E" w14:textId="77777777" w:rsidR="0052266F" w:rsidRPr="00F3163D" w:rsidRDefault="0052266F" w:rsidP="00F3163D">
      <w:pPr>
        <w:numPr>
          <w:ilvl w:val="0"/>
          <w:numId w:val="5"/>
        </w:numPr>
        <w:spacing w:before="120" w:after="120"/>
        <w:ind w:left="600" w:right="300" w:firstLine="0"/>
        <w:rPr>
          <w:rFonts w:asciiTheme="minorHAnsi" w:hAnsiTheme="minorHAnsi" w:cs="Arial"/>
        </w:rPr>
      </w:pPr>
      <w:r w:rsidRPr="00F3163D">
        <w:rPr>
          <w:rFonts w:asciiTheme="minorHAnsi" w:hAnsiTheme="minorHAnsi" w:cs="Arial"/>
        </w:rPr>
        <w:t>the employee’s hours of work over the last four weeks</w:t>
      </w:r>
    </w:p>
    <w:p w14:paraId="30E0DA58" w14:textId="645A32EE" w:rsidR="0052266F" w:rsidRPr="00F3163D" w:rsidRDefault="0052266F" w:rsidP="00F3163D">
      <w:pPr>
        <w:pStyle w:val="NormalWeb"/>
        <w:spacing w:before="120"/>
        <w:rPr>
          <w:rFonts w:asciiTheme="minorHAnsi" w:hAnsiTheme="minorHAnsi" w:cs="Arial"/>
          <w:color w:val="666666"/>
        </w:rPr>
      </w:pPr>
      <w:r w:rsidRPr="00F3163D">
        <w:rPr>
          <w:rFonts w:asciiTheme="minorHAnsi" w:hAnsiTheme="minorHAnsi"/>
        </w:rPr>
        <w:t xml:space="preserve">The act does not specify any overtime payments for reasonable additional hours which are payable at the same hourly rate as the minimum wage. </w:t>
      </w:r>
    </w:p>
    <w:p w14:paraId="675E747A" w14:textId="77777777" w:rsidR="00F3163D" w:rsidRDefault="00F3163D" w:rsidP="00925A1B">
      <w:pPr>
        <w:pStyle w:val="Heading3"/>
      </w:pPr>
    </w:p>
    <w:p w14:paraId="3D253584" w14:textId="77777777" w:rsidR="0052266F" w:rsidRDefault="0052266F" w:rsidP="00925A1B">
      <w:pPr>
        <w:pStyle w:val="Heading3"/>
      </w:pPr>
      <w:bookmarkStart w:id="4" w:name="_Public_holidays"/>
      <w:bookmarkEnd w:id="4"/>
      <w:r>
        <w:t>Public holidays</w:t>
      </w:r>
    </w:p>
    <w:p w14:paraId="2DA754FF" w14:textId="77777777" w:rsidR="00F3163D" w:rsidRDefault="00F3163D" w:rsidP="00A46189">
      <w:pPr>
        <w:pStyle w:val="NormalWeb"/>
        <w:rPr>
          <w:rFonts w:asciiTheme="minorHAnsi" w:hAnsiTheme="minorHAnsi"/>
        </w:rPr>
      </w:pPr>
    </w:p>
    <w:p w14:paraId="508E9696" w14:textId="62476C66" w:rsidR="00A46189" w:rsidRDefault="0052266F" w:rsidP="00A46189">
      <w:pPr>
        <w:pStyle w:val="NormalWeb"/>
        <w:rPr>
          <w:rFonts w:asciiTheme="minorHAnsi" w:hAnsiTheme="minorHAnsi"/>
        </w:rPr>
      </w:pPr>
      <w:r w:rsidRPr="008C4889">
        <w:rPr>
          <w:rFonts w:asciiTheme="minorHAnsi" w:hAnsiTheme="minorHAnsi"/>
        </w:rPr>
        <w:t>The Minimum Conditions of Employment Act provides for all employees</w:t>
      </w:r>
      <w:r w:rsidR="008C4889" w:rsidRPr="008C4889">
        <w:rPr>
          <w:rFonts w:asciiTheme="minorHAnsi" w:hAnsiTheme="minorHAnsi"/>
        </w:rPr>
        <w:t>,</w:t>
      </w:r>
      <w:r w:rsidRPr="008C4889">
        <w:rPr>
          <w:rFonts w:asciiTheme="minorHAnsi" w:hAnsiTheme="minorHAnsi"/>
        </w:rPr>
        <w:t xml:space="preserve"> other than casual employees</w:t>
      </w:r>
      <w:r w:rsidR="008C4889" w:rsidRPr="008C4889">
        <w:rPr>
          <w:rFonts w:asciiTheme="minorHAnsi" w:hAnsiTheme="minorHAnsi"/>
        </w:rPr>
        <w:t>,</w:t>
      </w:r>
      <w:r w:rsidRPr="008C4889">
        <w:rPr>
          <w:rFonts w:asciiTheme="minorHAnsi" w:hAnsiTheme="minorHAnsi"/>
        </w:rPr>
        <w:t xml:space="preserve"> to be paid their normal pay for any day they are not required to work due to a public holiday, provided they would normally have worked on that day. There is </w:t>
      </w:r>
      <w:r w:rsidRPr="008C4889">
        <w:rPr>
          <w:rStyle w:val="Strong"/>
          <w:rFonts w:asciiTheme="minorHAnsi" w:hAnsiTheme="minorHAnsi"/>
        </w:rPr>
        <w:t>no provision for penalty rates</w:t>
      </w:r>
      <w:r w:rsidRPr="008C4889">
        <w:rPr>
          <w:rFonts w:asciiTheme="minorHAnsi" w:hAnsiTheme="minorHAnsi"/>
        </w:rPr>
        <w:t xml:space="preserve"> if the employee is required to work on the public holiday. The act </w:t>
      </w:r>
      <w:r w:rsidRPr="008C4889">
        <w:rPr>
          <w:rStyle w:val="Strong"/>
          <w:rFonts w:asciiTheme="minorHAnsi" w:hAnsiTheme="minorHAnsi"/>
        </w:rPr>
        <w:t>does not allow</w:t>
      </w:r>
      <w:r w:rsidRPr="008C4889">
        <w:rPr>
          <w:rFonts w:asciiTheme="minorHAnsi" w:hAnsiTheme="minorHAnsi"/>
        </w:rPr>
        <w:t xml:space="preserve"> for substitution of week days for public ho</w:t>
      </w:r>
      <w:r w:rsidR="00C91FAA">
        <w:rPr>
          <w:rFonts w:asciiTheme="minorHAnsi" w:hAnsiTheme="minorHAnsi"/>
        </w:rPr>
        <w:t xml:space="preserve">lidays which fall on weekends. </w:t>
      </w:r>
    </w:p>
    <w:p w14:paraId="07748AF7" w14:textId="77777777" w:rsidR="00F3163D" w:rsidRDefault="00F3163D" w:rsidP="00F3163D">
      <w:pPr>
        <w:pStyle w:val="Heading3"/>
      </w:pPr>
    </w:p>
    <w:p w14:paraId="7EA40920" w14:textId="77777777" w:rsidR="0052266F" w:rsidRPr="00F3163D" w:rsidRDefault="0052266F" w:rsidP="00F3163D">
      <w:pPr>
        <w:pStyle w:val="Heading3"/>
      </w:pPr>
      <w:bookmarkStart w:id="5" w:name="_Employing_children_-"/>
      <w:bookmarkEnd w:id="5"/>
      <w:r w:rsidRPr="00F3163D">
        <w:t>Employing children - national system employers and non-national system employers</w:t>
      </w:r>
    </w:p>
    <w:p w14:paraId="1D03CE6B" w14:textId="77777777" w:rsidR="00F3163D" w:rsidRDefault="00F3163D" w:rsidP="00F3163D">
      <w:pPr>
        <w:pStyle w:val="NormalWeb"/>
        <w:spacing w:before="120"/>
        <w:rPr>
          <w:rFonts w:asciiTheme="minorHAnsi" w:hAnsiTheme="minorHAnsi"/>
        </w:rPr>
      </w:pPr>
    </w:p>
    <w:p w14:paraId="75FF085C" w14:textId="77777777" w:rsidR="0052266F" w:rsidRPr="00462900" w:rsidRDefault="0052266F" w:rsidP="00F3163D">
      <w:pPr>
        <w:pStyle w:val="NormalWeb"/>
        <w:spacing w:before="120"/>
        <w:rPr>
          <w:rFonts w:asciiTheme="minorHAnsi" w:hAnsiTheme="minorHAnsi"/>
        </w:rPr>
      </w:pPr>
      <w:r w:rsidRPr="00462900">
        <w:rPr>
          <w:rFonts w:asciiTheme="minorHAnsi" w:hAnsiTheme="minorHAnsi"/>
        </w:rPr>
        <w:t>Employment of Children in Western Australia is governed by the Children and Community Services Act 2004 and the School Education Act 1999.</w:t>
      </w:r>
    </w:p>
    <w:p w14:paraId="53F09573" w14:textId="77777777" w:rsidR="0052266F" w:rsidRPr="00462900" w:rsidRDefault="0052266F" w:rsidP="00F3163D">
      <w:pPr>
        <w:pStyle w:val="NormalWeb"/>
        <w:spacing w:before="120"/>
        <w:rPr>
          <w:rFonts w:asciiTheme="minorHAnsi" w:hAnsiTheme="minorHAnsi"/>
        </w:rPr>
      </w:pPr>
      <w:r w:rsidRPr="00462900">
        <w:rPr>
          <w:rFonts w:asciiTheme="minorHAnsi" w:hAnsiTheme="minorHAnsi"/>
        </w:rPr>
        <w:t>It is an offence to employ children under 15 years of age on a farm in Western Australia.</w:t>
      </w:r>
    </w:p>
    <w:p w14:paraId="4FA2497F" w14:textId="77777777" w:rsidR="0052266F" w:rsidRPr="00462900" w:rsidRDefault="0052266F" w:rsidP="00F3163D">
      <w:pPr>
        <w:pStyle w:val="NormalWeb"/>
        <w:spacing w:before="120"/>
        <w:rPr>
          <w:rFonts w:asciiTheme="minorHAnsi" w:hAnsiTheme="minorHAnsi"/>
        </w:rPr>
      </w:pPr>
      <w:r w:rsidRPr="00462900">
        <w:rPr>
          <w:rFonts w:asciiTheme="minorHAnsi" w:hAnsiTheme="minorHAnsi"/>
        </w:rPr>
        <w:t>This does not apply to family businesses carried on by parents or relatives of the child.</w:t>
      </w:r>
    </w:p>
    <w:p w14:paraId="1FEA7C7C" w14:textId="77777777" w:rsidR="0052266F" w:rsidRPr="00462900" w:rsidRDefault="0052266F" w:rsidP="00F3163D">
      <w:pPr>
        <w:pStyle w:val="NormalWeb"/>
        <w:spacing w:before="120"/>
        <w:rPr>
          <w:rFonts w:asciiTheme="minorHAnsi" w:hAnsiTheme="minorHAnsi"/>
        </w:rPr>
      </w:pPr>
      <w:r w:rsidRPr="00462900">
        <w:rPr>
          <w:rFonts w:asciiTheme="minorHAnsi" w:hAnsiTheme="minorHAnsi"/>
        </w:rPr>
        <w:t>Children over 15 years of age can work outside of school hours.</w:t>
      </w:r>
    </w:p>
    <w:p w14:paraId="38B280B4" w14:textId="04F49061" w:rsidR="00996972" w:rsidRPr="00F3163D" w:rsidRDefault="0052266F" w:rsidP="00F3163D">
      <w:pPr>
        <w:pStyle w:val="NormalWeb"/>
        <w:spacing w:before="120"/>
        <w:rPr>
          <w:rStyle w:val="Hyperlink"/>
          <w:rFonts w:asciiTheme="minorHAnsi" w:hAnsiTheme="minorHAnsi"/>
          <w:color w:val="auto"/>
        </w:rPr>
      </w:pPr>
      <w:r w:rsidRPr="00462900">
        <w:rPr>
          <w:rFonts w:asciiTheme="minorHAnsi" w:hAnsiTheme="minorHAnsi"/>
        </w:rPr>
        <w:t>It is a</w:t>
      </w:r>
      <w:r w:rsidR="00462900" w:rsidRPr="00462900">
        <w:rPr>
          <w:rFonts w:asciiTheme="minorHAnsi" w:hAnsiTheme="minorHAnsi"/>
        </w:rPr>
        <w:t>n</w:t>
      </w:r>
      <w:r w:rsidRPr="00462900">
        <w:rPr>
          <w:rFonts w:asciiTheme="minorHAnsi" w:hAnsiTheme="minorHAnsi"/>
        </w:rPr>
        <w:t xml:space="preserve"> offence to employ a child of school age (up to</w:t>
      </w:r>
      <w:r w:rsidR="00C91FAA">
        <w:rPr>
          <w:rFonts w:asciiTheme="minorHAnsi" w:hAnsiTheme="minorHAnsi"/>
        </w:rPr>
        <w:t xml:space="preserve"> 17 years) during school hours.</w:t>
      </w:r>
    </w:p>
    <w:p w14:paraId="3612AA8D" w14:textId="77777777" w:rsidR="00F3163D" w:rsidRDefault="00F3163D" w:rsidP="00925A1B">
      <w:pPr>
        <w:pStyle w:val="Heading3"/>
      </w:pPr>
    </w:p>
    <w:p w14:paraId="1AC3C205" w14:textId="77DF1C1C" w:rsidR="00925A1B" w:rsidRPr="00F3163D" w:rsidRDefault="00925A1B" w:rsidP="00F3163D">
      <w:pPr>
        <w:pStyle w:val="Heading3"/>
        <w:spacing w:before="120"/>
        <w:rPr>
          <w:rFonts w:asciiTheme="minorHAnsi" w:hAnsiTheme="minorHAnsi"/>
        </w:rPr>
      </w:pPr>
      <w:bookmarkStart w:id="6" w:name="_Workplace_agreements"/>
      <w:bookmarkEnd w:id="6"/>
      <w:r w:rsidRPr="00F3163D">
        <w:rPr>
          <w:rFonts w:asciiTheme="minorHAnsi" w:hAnsiTheme="minorHAnsi"/>
        </w:rPr>
        <w:lastRenderedPageBreak/>
        <w:t xml:space="preserve">Workplace agreements </w:t>
      </w:r>
    </w:p>
    <w:p w14:paraId="37BBD134" w14:textId="59F8F68E" w:rsidR="006F49D3" w:rsidRPr="00F3163D" w:rsidRDefault="00925A1B" w:rsidP="00F3163D">
      <w:pPr>
        <w:spacing w:before="120" w:after="120"/>
        <w:rPr>
          <w:rFonts w:asciiTheme="minorHAnsi" w:hAnsiTheme="minorHAnsi" w:cs="Arial"/>
        </w:rPr>
      </w:pPr>
      <w:r w:rsidRPr="00925A1B">
        <w:rPr>
          <w:rFonts w:asciiTheme="minorHAnsi" w:hAnsiTheme="minorHAnsi" w:cs="Arial"/>
        </w:rPr>
        <w:t>In Western Australia there is no ability to make a workplace agreement which applies to all employees or a group of employees unless one of the parties is a trade union. Employers who have employees who are union members and who wish to make a workplace agreement should consult w</w:t>
      </w:r>
      <w:r w:rsidR="00F3163D" w:rsidRPr="00F3163D">
        <w:rPr>
          <w:rFonts w:asciiTheme="minorHAnsi" w:hAnsiTheme="minorHAnsi" w:cs="Arial"/>
        </w:rPr>
        <w:t xml:space="preserve">ith the relevant trade union. </w:t>
      </w:r>
      <w:r w:rsidR="00F3163D" w:rsidRPr="00F3163D">
        <w:rPr>
          <w:rFonts w:asciiTheme="minorHAnsi" w:hAnsiTheme="minorHAnsi" w:cs="Arial"/>
        </w:rPr>
        <w:br/>
      </w:r>
      <w:r w:rsidRPr="00925A1B">
        <w:rPr>
          <w:rFonts w:asciiTheme="minorHAnsi" w:hAnsiTheme="minorHAnsi" w:cs="Arial"/>
        </w:rPr>
        <w:t>The WA Industrial Relations Act does provide for individual workplace agreements between an employer and an employee. These agreements are called Employer-Employee Agreements. For further information about how to draft and put in place an Employer-Employee Agreement go to the </w:t>
      </w:r>
      <w:hyperlink r:id="rId17" w:tgtFrame="_blank" w:history="1">
        <w:r w:rsidRPr="00F3163D">
          <w:rPr>
            <w:rFonts w:asciiTheme="minorHAnsi" w:hAnsiTheme="minorHAnsi" w:cs="Arial"/>
            <w:u w:val="single"/>
          </w:rPr>
          <w:t>Industrial Relations Commission website</w:t>
        </w:r>
      </w:hyperlink>
      <w:r w:rsidR="00C23377" w:rsidRPr="00F3163D">
        <w:rPr>
          <w:rFonts w:asciiTheme="minorHAnsi" w:hAnsiTheme="minorHAnsi" w:cs="Arial"/>
        </w:rPr>
        <w:t xml:space="preserve"> </w:t>
      </w:r>
      <w:hyperlink r:id="rId18" w:history="1">
        <w:r w:rsidR="0003026E" w:rsidRPr="00F3163D">
          <w:rPr>
            <w:rStyle w:val="Hyperlink"/>
            <w:rFonts w:asciiTheme="minorHAnsi" w:hAnsiTheme="minorHAnsi" w:cs="Arial"/>
          </w:rPr>
          <w:t>http://www.wairc.wa.gov.au/Pages/EEAs/EEAs.aspx</w:t>
        </w:r>
      </w:hyperlink>
      <w:r w:rsidR="0003026E" w:rsidRPr="00F3163D">
        <w:rPr>
          <w:rFonts w:asciiTheme="minorHAnsi" w:hAnsiTheme="minorHAnsi" w:cs="Arial"/>
        </w:rPr>
        <w:t xml:space="preserve">. </w:t>
      </w:r>
    </w:p>
    <w:p w14:paraId="3F179754" w14:textId="77777777" w:rsidR="00F3163D" w:rsidRDefault="00F3163D" w:rsidP="00925A1B">
      <w:pPr>
        <w:pStyle w:val="Heading1"/>
      </w:pPr>
    </w:p>
    <w:p w14:paraId="07154105" w14:textId="77777777" w:rsidR="00F3163D" w:rsidRDefault="00F3163D" w:rsidP="00925A1B">
      <w:pPr>
        <w:pStyle w:val="Heading1"/>
      </w:pPr>
    </w:p>
    <w:p w14:paraId="556C0594" w14:textId="77777777" w:rsidR="00F3163D" w:rsidRDefault="00F3163D" w:rsidP="00925A1B">
      <w:pPr>
        <w:pStyle w:val="Heading1"/>
      </w:pPr>
    </w:p>
    <w:p w14:paraId="2C1ED16A" w14:textId="77777777" w:rsidR="00F3163D" w:rsidRDefault="00F3163D" w:rsidP="00925A1B">
      <w:pPr>
        <w:pStyle w:val="Heading1"/>
      </w:pPr>
    </w:p>
    <w:p w14:paraId="35549066" w14:textId="77777777" w:rsidR="00F3163D" w:rsidRDefault="00F3163D" w:rsidP="00925A1B">
      <w:pPr>
        <w:pStyle w:val="Heading1"/>
      </w:pPr>
    </w:p>
    <w:p w14:paraId="08345813" w14:textId="77777777" w:rsidR="00F3163D" w:rsidRDefault="00F3163D" w:rsidP="00925A1B">
      <w:pPr>
        <w:pStyle w:val="Heading1"/>
      </w:pPr>
    </w:p>
    <w:p w14:paraId="5B237B29" w14:textId="77777777" w:rsidR="00F3163D" w:rsidRDefault="00F3163D" w:rsidP="00925A1B">
      <w:pPr>
        <w:pStyle w:val="Heading1"/>
      </w:pPr>
    </w:p>
    <w:p w14:paraId="7B38BED0" w14:textId="77777777" w:rsidR="00F3163D" w:rsidRDefault="00F3163D" w:rsidP="00925A1B">
      <w:pPr>
        <w:pStyle w:val="Heading1"/>
      </w:pPr>
    </w:p>
    <w:p w14:paraId="4AFD397B" w14:textId="77777777" w:rsidR="00F3163D" w:rsidRDefault="00F3163D" w:rsidP="00925A1B">
      <w:pPr>
        <w:pStyle w:val="Heading1"/>
      </w:pPr>
    </w:p>
    <w:p w14:paraId="6F9310B4" w14:textId="77777777" w:rsidR="00F3163D" w:rsidRDefault="00F3163D" w:rsidP="00925A1B">
      <w:pPr>
        <w:pStyle w:val="Heading1"/>
      </w:pPr>
    </w:p>
    <w:p w14:paraId="77F4AE3E" w14:textId="77777777" w:rsidR="00F3163D" w:rsidRDefault="00F3163D" w:rsidP="00925A1B">
      <w:pPr>
        <w:pStyle w:val="Heading1"/>
      </w:pPr>
    </w:p>
    <w:p w14:paraId="00CD6D40" w14:textId="77777777" w:rsidR="00F3163D" w:rsidRDefault="00F3163D" w:rsidP="00925A1B">
      <w:pPr>
        <w:pStyle w:val="Heading1"/>
      </w:pPr>
    </w:p>
    <w:p w14:paraId="63E4D2F1" w14:textId="77777777" w:rsidR="00F3163D" w:rsidRDefault="00F3163D" w:rsidP="00925A1B">
      <w:pPr>
        <w:pStyle w:val="Heading1"/>
      </w:pPr>
    </w:p>
    <w:p w14:paraId="5C7D4536" w14:textId="77777777" w:rsidR="00F3163D" w:rsidRDefault="00F3163D" w:rsidP="00925A1B">
      <w:pPr>
        <w:pStyle w:val="Heading1"/>
      </w:pPr>
    </w:p>
    <w:p w14:paraId="48C0209D" w14:textId="28A238B7" w:rsidR="00925A1B" w:rsidRDefault="00925A1B" w:rsidP="00925A1B">
      <w:pPr>
        <w:pStyle w:val="Heading1"/>
      </w:pPr>
      <w:bookmarkStart w:id="7" w:name="_State_laws_and_1"/>
      <w:bookmarkEnd w:id="7"/>
      <w:r>
        <w:lastRenderedPageBreak/>
        <w:t xml:space="preserve">State laws and leave entitlements  </w:t>
      </w:r>
    </w:p>
    <w:p w14:paraId="75F461C7" w14:textId="77777777" w:rsidR="00925A1B" w:rsidRDefault="00925A1B" w:rsidP="00925A1B">
      <w:pPr>
        <w:pStyle w:val="Heading3"/>
      </w:pPr>
      <w:bookmarkStart w:id="8" w:name="_Annual_leave"/>
      <w:bookmarkEnd w:id="8"/>
      <w:r>
        <w:t xml:space="preserve">Annual leave </w:t>
      </w:r>
    </w:p>
    <w:p w14:paraId="3B5806A8" w14:textId="77777777" w:rsidR="00925A1B" w:rsidRPr="008C4889" w:rsidRDefault="00925A1B" w:rsidP="00925A1B">
      <w:pPr>
        <w:pStyle w:val="NormalWeb"/>
        <w:rPr>
          <w:rFonts w:asciiTheme="minorHAnsi" w:hAnsiTheme="minorHAnsi"/>
        </w:rPr>
      </w:pPr>
      <w:r w:rsidRPr="008C4889">
        <w:rPr>
          <w:rFonts w:asciiTheme="minorHAnsi" w:hAnsiTheme="minorHAnsi"/>
        </w:rPr>
        <w:t>The Minimum Conditions of Employment Act provides for four weeks annual leave for all full time employees (other than casual employees) and pro rata leave for part time employees.  A summary of annual leave entitlements is outlined below, for more information see the Minimum Conditions of Employment Act.</w:t>
      </w:r>
    </w:p>
    <w:p w14:paraId="3B041C25"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 Annual leave does not accrue on unpaid leave taken through the year e.g. parental leave. </w:t>
      </w:r>
    </w:p>
    <w:p w14:paraId="27B88B5D"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Casual employees are not entitled to annual leave as the casual loading compensates them for the loss of this entitlement. </w:t>
      </w:r>
    </w:p>
    <w:p w14:paraId="6DC7330B"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The entitlement to annual leave accrues on a weekly basis and accumulates from year to year if not taken. </w:t>
      </w:r>
    </w:p>
    <w:p w14:paraId="0DFE190C"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Annual leave may be taken in advance of it falling due if the employer agrees but there is no obligation to do so. </w:t>
      </w:r>
    </w:p>
    <w:p w14:paraId="68139223"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Annual leave is paid at the rate which applies when the leave is taken excluding any payments usually made for overtime, penalty rates and allowances. </w:t>
      </w:r>
    </w:p>
    <w:p w14:paraId="51DA2C12"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Accrued annual leave must be paid out when employment is terminated. </w:t>
      </w:r>
    </w:p>
    <w:p w14:paraId="39D982D6"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Annual leave can be taken at any time agreed on by the employer and the employee. However, employers cannot refuse to allow employees to take annual leave which has accrued for more than 12 months at a time suitable to the employee provided at least two weeks’ notice is given. </w:t>
      </w:r>
    </w:p>
    <w:p w14:paraId="687D0C7A"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Cashing out of annual leave is permitted in certain circumstances. Employers cannot require employees to cash out annual leave or apply pressure on them to do so and the agreement must be recorded in writing.</w:t>
      </w:r>
    </w:p>
    <w:p w14:paraId="2054A221" w14:textId="77777777" w:rsidR="00925A1B" w:rsidRPr="008C4889" w:rsidRDefault="00925A1B" w:rsidP="00925A1B">
      <w:pPr>
        <w:pStyle w:val="NormalWeb"/>
        <w:numPr>
          <w:ilvl w:val="0"/>
          <w:numId w:val="13"/>
        </w:numPr>
        <w:rPr>
          <w:rFonts w:asciiTheme="minorHAnsi" w:hAnsiTheme="minorHAnsi"/>
        </w:rPr>
      </w:pPr>
      <w:r w:rsidRPr="008C4889">
        <w:rPr>
          <w:rFonts w:asciiTheme="minorHAnsi" w:hAnsiTheme="minorHAnsi"/>
        </w:rPr>
        <w:t xml:space="preserve">Annual leave loading is an award condition which is not a part of the WA Minimum Conditions of Employment laws. </w:t>
      </w:r>
    </w:p>
    <w:p w14:paraId="64A43FEE" w14:textId="77777777" w:rsidR="00F3163D" w:rsidRDefault="00F3163D" w:rsidP="00925A1B">
      <w:pPr>
        <w:pStyle w:val="Heading3"/>
      </w:pPr>
    </w:p>
    <w:p w14:paraId="69DC7E7D" w14:textId="77777777" w:rsidR="00925A1B" w:rsidRDefault="00925A1B" w:rsidP="00925A1B">
      <w:pPr>
        <w:pStyle w:val="Heading3"/>
      </w:pPr>
      <w:bookmarkStart w:id="9" w:name="_Sick_leave"/>
      <w:bookmarkEnd w:id="9"/>
      <w:r>
        <w:t>Sick leave</w:t>
      </w:r>
    </w:p>
    <w:p w14:paraId="4AED6B95" w14:textId="77777777" w:rsidR="00925A1B" w:rsidRPr="00C86B4C" w:rsidRDefault="00925A1B" w:rsidP="00925A1B">
      <w:pPr>
        <w:pStyle w:val="NormalWeb"/>
        <w:rPr>
          <w:rFonts w:asciiTheme="minorHAnsi" w:hAnsiTheme="minorHAnsi"/>
        </w:rPr>
      </w:pPr>
      <w:r w:rsidRPr="00F72221">
        <w:rPr>
          <w:rFonts w:asciiTheme="minorHAnsi" w:hAnsiTheme="minorHAnsi"/>
        </w:rPr>
        <w:t>Sick leave is paid leave for any illness or injury except those sustained at work. The Minimum Conditions of Employment Act provides for 76 hours (or 10 days) per year sick leave for all full-time employees. Part-time employees accrue sick leave on a pro rata basis according to the hours they work up to a maximum of 76 hours.</w:t>
      </w:r>
      <w:r>
        <w:t xml:space="preserve"> </w:t>
      </w:r>
      <w:r w:rsidRPr="008C4889">
        <w:rPr>
          <w:rFonts w:asciiTheme="minorHAnsi" w:hAnsiTheme="minorHAnsi"/>
        </w:rPr>
        <w:t xml:space="preserve">A summary of </w:t>
      </w:r>
      <w:r>
        <w:rPr>
          <w:rFonts w:asciiTheme="minorHAnsi" w:hAnsiTheme="minorHAnsi"/>
        </w:rPr>
        <w:t>sick leave</w:t>
      </w:r>
      <w:r w:rsidRPr="008C4889">
        <w:rPr>
          <w:rFonts w:asciiTheme="minorHAnsi" w:hAnsiTheme="minorHAnsi"/>
        </w:rPr>
        <w:t xml:space="preserve"> entitlements is outlined below, for more information see the Minimum Conditions </w:t>
      </w:r>
      <w:r w:rsidRPr="00C86B4C">
        <w:rPr>
          <w:rFonts w:asciiTheme="minorHAnsi" w:hAnsiTheme="minorHAnsi"/>
        </w:rPr>
        <w:t>of Employment Act.</w:t>
      </w:r>
      <w:r w:rsidRPr="00C86B4C">
        <w:rPr>
          <w:rFonts w:asciiTheme="minorHAnsi" w:hAnsiTheme="minorHAnsi"/>
        </w:rPr>
        <w:br/>
      </w:r>
    </w:p>
    <w:p w14:paraId="11451BBB" w14:textId="77777777" w:rsidR="00925A1B" w:rsidRPr="00C86B4C" w:rsidRDefault="00925A1B" w:rsidP="00925A1B">
      <w:pPr>
        <w:pStyle w:val="NormalWeb"/>
        <w:numPr>
          <w:ilvl w:val="0"/>
          <w:numId w:val="15"/>
        </w:numPr>
        <w:rPr>
          <w:rFonts w:asciiTheme="minorHAnsi" w:hAnsiTheme="minorHAnsi"/>
        </w:rPr>
      </w:pPr>
      <w:r w:rsidRPr="00C86B4C">
        <w:rPr>
          <w:rFonts w:asciiTheme="minorHAnsi" w:hAnsiTheme="minorHAnsi"/>
        </w:rPr>
        <w:t xml:space="preserve">Casual employees are not entitled to sick leave as the casual loading compensates them for the loss of this entitlement. </w:t>
      </w:r>
    </w:p>
    <w:p w14:paraId="23459E4A" w14:textId="77777777" w:rsidR="00925A1B" w:rsidRPr="00C86B4C" w:rsidRDefault="00925A1B" w:rsidP="00925A1B">
      <w:pPr>
        <w:pStyle w:val="NormalWeb"/>
        <w:numPr>
          <w:ilvl w:val="0"/>
          <w:numId w:val="15"/>
        </w:numPr>
        <w:rPr>
          <w:rFonts w:asciiTheme="minorHAnsi" w:hAnsiTheme="minorHAnsi"/>
        </w:rPr>
      </w:pPr>
      <w:r w:rsidRPr="00C86B4C">
        <w:rPr>
          <w:rFonts w:asciiTheme="minorHAnsi" w:hAnsiTheme="minorHAnsi"/>
        </w:rPr>
        <w:lastRenderedPageBreak/>
        <w:t xml:space="preserve">Sick leave accrues on a weekly basis and accumulates from year to year if not taken and can be taken as a part of a day. </w:t>
      </w:r>
    </w:p>
    <w:p w14:paraId="40D6500E" w14:textId="77777777" w:rsidR="00925A1B" w:rsidRPr="00C86B4C" w:rsidRDefault="00925A1B" w:rsidP="00925A1B">
      <w:pPr>
        <w:pStyle w:val="NormalWeb"/>
        <w:numPr>
          <w:ilvl w:val="0"/>
          <w:numId w:val="15"/>
        </w:numPr>
        <w:rPr>
          <w:rFonts w:asciiTheme="minorHAnsi" w:hAnsiTheme="minorHAnsi"/>
        </w:rPr>
      </w:pPr>
      <w:r w:rsidRPr="00C86B4C">
        <w:rPr>
          <w:rFonts w:asciiTheme="minorHAnsi" w:hAnsiTheme="minorHAnsi"/>
        </w:rPr>
        <w:t xml:space="preserve">Sick leave does not accrue on periods of unpaid leave such as parental leave. </w:t>
      </w:r>
    </w:p>
    <w:p w14:paraId="78C9F463" w14:textId="77777777" w:rsidR="00925A1B" w:rsidRPr="00C91FAA" w:rsidRDefault="00925A1B" w:rsidP="00925A1B">
      <w:pPr>
        <w:pStyle w:val="NormalWeb"/>
        <w:numPr>
          <w:ilvl w:val="0"/>
          <w:numId w:val="15"/>
        </w:numPr>
        <w:rPr>
          <w:rFonts w:asciiTheme="minorHAnsi" w:hAnsiTheme="minorHAnsi"/>
        </w:rPr>
      </w:pPr>
      <w:r w:rsidRPr="00C86B4C">
        <w:rPr>
          <w:rFonts w:asciiTheme="minorHAnsi" w:hAnsiTheme="minorHAnsi"/>
        </w:rPr>
        <w:t xml:space="preserve">Employees who take sick leave must provide reasonable evidence of the need for the leave. </w:t>
      </w:r>
    </w:p>
    <w:p w14:paraId="0C358580" w14:textId="77777777" w:rsidR="00F3163D" w:rsidRDefault="00F3163D" w:rsidP="00925A1B">
      <w:pPr>
        <w:pStyle w:val="Heading3"/>
      </w:pPr>
    </w:p>
    <w:p w14:paraId="76B168DB" w14:textId="77777777" w:rsidR="00925A1B" w:rsidRDefault="00925A1B" w:rsidP="00925A1B">
      <w:pPr>
        <w:pStyle w:val="Heading3"/>
      </w:pPr>
      <w:bookmarkStart w:id="10" w:name="_Carer’s_leave"/>
      <w:bookmarkEnd w:id="10"/>
      <w:r>
        <w:t>Carer’s leave</w:t>
      </w:r>
    </w:p>
    <w:p w14:paraId="0F10932C" w14:textId="77777777" w:rsidR="00925A1B" w:rsidRPr="00C86B4C" w:rsidRDefault="00925A1B" w:rsidP="00925A1B">
      <w:pPr>
        <w:pStyle w:val="NormalWeb"/>
        <w:rPr>
          <w:rFonts w:asciiTheme="minorHAnsi" w:hAnsiTheme="minorHAnsi"/>
        </w:rPr>
      </w:pPr>
      <w:r w:rsidRPr="00C86B4C">
        <w:rPr>
          <w:rFonts w:asciiTheme="minorHAnsi" w:hAnsiTheme="minorHAnsi"/>
        </w:rPr>
        <w:t xml:space="preserve">The Minimum Conditions of Employment Act allows employees who have been employed for a year, to use a maximum of 10 days per year of their accrued sick leave as paid carer’s leave for the purpose of providing care and support to a member of the employee’s family or household who requires care or support due to an illness, injury or unexpected emergency. Leave for part days can be taken. </w:t>
      </w:r>
      <w:r w:rsidRPr="00C86B4C">
        <w:rPr>
          <w:rFonts w:asciiTheme="minorHAnsi" w:hAnsiTheme="minorHAnsi"/>
        </w:rPr>
        <w:br/>
      </w:r>
      <w:bookmarkStart w:id="11" w:name="family-member"/>
      <w:bookmarkEnd w:id="11"/>
      <w:r w:rsidRPr="00C86B4C">
        <w:rPr>
          <w:rFonts w:asciiTheme="minorHAnsi" w:hAnsiTheme="minorHAnsi"/>
        </w:rPr>
        <w:t>‘Member of the employee’s family or household’ is defined as follows:</w:t>
      </w:r>
    </w:p>
    <w:p w14:paraId="09EAAAF9" w14:textId="77777777" w:rsidR="00925A1B" w:rsidRPr="00C91FAA" w:rsidRDefault="00925A1B" w:rsidP="00925A1B">
      <w:pPr>
        <w:numPr>
          <w:ilvl w:val="0"/>
          <w:numId w:val="6"/>
        </w:numPr>
        <w:spacing w:before="75" w:after="75"/>
        <w:ind w:left="600" w:right="300" w:firstLine="0"/>
        <w:rPr>
          <w:rFonts w:cs="Arial"/>
        </w:rPr>
      </w:pPr>
      <w:r w:rsidRPr="00C91FAA">
        <w:rPr>
          <w:rFonts w:cs="Arial"/>
        </w:rPr>
        <w:t xml:space="preserve">the employee’s spouse or de facto partner; </w:t>
      </w:r>
    </w:p>
    <w:p w14:paraId="0AADB77A" w14:textId="77777777" w:rsidR="00925A1B" w:rsidRPr="00C91FAA" w:rsidRDefault="00925A1B" w:rsidP="00925A1B">
      <w:pPr>
        <w:numPr>
          <w:ilvl w:val="0"/>
          <w:numId w:val="6"/>
        </w:numPr>
        <w:spacing w:before="75" w:after="75"/>
        <w:ind w:left="600" w:right="300" w:firstLine="0"/>
        <w:rPr>
          <w:rFonts w:cs="Arial"/>
        </w:rPr>
      </w:pPr>
      <w:r w:rsidRPr="00C91FAA">
        <w:rPr>
          <w:rFonts w:cs="Arial"/>
        </w:rPr>
        <w:t xml:space="preserve">a child, step-child or grandchild of the employee; </w:t>
      </w:r>
    </w:p>
    <w:p w14:paraId="45646C75" w14:textId="77777777" w:rsidR="00925A1B" w:rsidRPr="00C91FAA" w:rsidRDefault="00925A1B" w:rsidP="00925A1B">
      <w:pPr>
        <w:numPr>
          <w:ilvl w:val="0"/>
          <w:numId w:val="6"/>
        </w:numPr>
        <w:spacing w:before="75" w:after="75"/>
        <w:ind w:left="600" w:right="300" w:firstLine="0"/>
        <w:rPr>
          <w:rFonts w:cs="Arial"/>
        </w:rPr>
      </w:pPr>
      <w:r w:rsidRPr="00C91FAA">
        <w:rPr>
          <w:rFonts w:cs="Arial"/>
        </w:rPr>
        <w:t xml:space="preserve">a parent, step-parent or grandparent of the employee; </w:t>
      </w:r>
    </w:p>
    <w:p w14:paraId="38A193A1" w14:textId="77777777" w:rsidR="00925A1B" w:rsidRPr="00C91FAA" w:rsidRDefault="00925A1B" w:rsidP="00925A1B">
      <w:pPr>
        <w:numPr>
          <w:ilvl w:val="0"/>
          <w:numId w:val="6"/>
        </w:numPr>
        <w:spacing w:before="75" w:after="75"/>
        <w:ind w:left="600" w:right="300" w:firstLine="0"/>
        <w:rPr>
          <w:rFonts w:cs="Arial"/>
        </w:rPr>
      </w:pPr>
      <w:r w:rsidRPr="00C91FAA">
        <w:rPr>
          <w:rFonts w:cs="Arial"/>
        </w:rPr>
        <w:t xml:space="preserve">a sibling of the employee; </w:t>
      </w:r>
    </w:p>
    <w:p w14:paraId="29A95A23" w14:textId="77777777" w:rsidR="00925A1B" w:rsidRPr="00C91FAA" w:rsidRDefault="00925A1B" w:rsidP="00925A1B">
      <w:pPr>
        <w:numPr>
          <w:ilvl w:val="0"/>
          <w:numId w:val="6"/>
        </w:numPr>
        <w:spacing w:before="75" w:after="75"/>
        <w:ind w:left="600" w:right="300" w:firstLine="0"/>
        <w:rPr>
          <w:rFonts w:cs="Arial"/>
        </w:rPr>
      </w:pPr>
      <w:r w:rsidRPr="00C91FAA">
        <w:rPr>
          <w:rFonts w:cs="Arial"/>
        </w:rPr>
        <w:t xml:space="preserve">a member of the employee’s household. </w:t>
      </w:r>
    </w:p>
    <w:p w14:paraId="60F3B19A" w14:textId="77777777" w:rsidR="00925A1B" w:rsidRPr="00C86B4C" w:rsidRDefault="00925A1B" w:rsidP="00925A1B">
      <w:pPr>
        <w:spacing w:before="75" w:after="75"/>
        <w:ind w:left="600" w:right="300"/>
        <w:rPr>
          <w:rFonts w:cs="Arial"/>
          <w:color w:val="666666"/>
        </w:rPr>
      </w:pPr>
    </w:p>
    <w:p w14:paraId="7C4F3286" w14:textId="77777777" w:rsidR="00F3163D" w:rsidRDefault="00F3163D" w:rsidP="00925A1B">
      <w:pPr>
        <w:pStyle w:val="Heading3"/>
      </w:pPr>
    </w:p>
    <w:p w14:paraId="7FF14652" w14:textId="77777777" w:rsidR="00925A1B" w:rsidRDefault="00925A1B" w:rsidP="00925A1B">
      <w:pPr>
        <w:pStyle w:val="Heading3"/>
        <w:rPr>
          <w:rFonts w:ascii="Arial" w:hAnsi="Arial" w:cs="Arial"/>
          <w:color w:val="00A4E4"/>
          <w:sz w:val="18"/>
          <w:szCs w:val="18"/>
        </w:rPr>
      </w:pPr>
      <w:bookmarkStart w:id="12" w:name="_Unpaid_carer’s_leave"/>
      <w:bookmarkEnd w:id="12"/>
      <w:r>
        <w:t xml:space="preserve">Unpaid carer’s leave </w:t>
      </w:r>
    </w:p>
    <w:p w14:paraId="6623AEC6" w14:textId="77777777" w:rsidR="00925A1B" w:rsidRPr="001A42B0" w:rsidRDefault="00925A1B" w:rsidP="00925A1B">
      <w:pPr>
        <w:pStyle w:val="NormalWeb"/>
        <w:rPr>
          <w:rFonts w:asciiTheme="minorHAnsi" w:hAnsiTheme="minorHAnsi"/>
        </w:rPr>
      </w:pPr>
      <w:r w:rsidRPr="001A42B0">
        <w:rPr>
          <w:rFonts w:asciiTheme="minorHAnsi" w:hAnsiTheme="minorHAnsi"/>
        </w:rPr>
        <w:t xml:space="preserve">Unpaid carer’s leave of up to two days per occasion is also permitted if an employee does not have an entitlement to paid carer’s leave. This also applies to casual employees. </w:t>
      </w:r>
    </w:p>
    <w:p w14:paraId="01F4CCDB" w14:textId="77777777" w:rsidR="00925A1B" w:rsidRDefault="00925A1B" w:rsidP="00925A1B">
      <w:pPr>
        <w:pStyle w:val="NormalWeb"/>
        <w:rPr>
          <w:rFonts w:asciiTheme="minorHAnsi" w:hAnsiTheme="minorHAnsi"/>
        </w:rPr>
      </w:pPr>
      <w:r w:rsidRPr="001A42B0">
        <w:rPr>
          <w:rFonts w:asciiTheme="minorHAnsi" w:hAnsiTheme="minorHAnsi"/>
        </w:rPr>
        <w:t>Employees who take paid and unpaid carer’s leave must provide reasonable evidence of the need for</w:t>
      </w:r>
      <w:r>
        <w:rPr>
          <w:rFonts w:asciiTheme="minorHAnsi" w:hAnsiTheme="minorHAnsi"/>
        </w:rPr>
        <w:t xml:space="preserve"> the leave. </w:t>
      </w:r>
    </w:p>
    <w:p w14:paraId="05523346" w14:textId="77777777" w:rsidR="00F3163D" w:rsidRDefault="00F3163D" w:rsidP="00925A1B">
      <w:pPr>
        <w:pStyle w:val="Heading3"/>
      </w:pPr>
    </w:p>
    <w:p w14:paraId="2763A8C1" w14:textId="77777777" w:rsidR="00925A1B" w:rsidRDefault="00925A1B" w:rsidP="00925A1B">
      <w:pPr>
        <w:pStyle w:val="Heading3"/>
      </w:pPr>
      <w:bookmarkStart w:id="13" w:name="_Bereavement_leave"/>
      <w:bookmarkEnd w:id="13"/>
      <w:r>
        <w:t>Bereavement leave</w:t>
      </w:r>
    </w:p>
    <w:p w14:paraId="354DBAA0" w14:textId="77777777" w:rsidR="00925A1B" w:rsidRPr="00462900" w:rsidRDefault="00925A1B" w:rsidP="00925A1B">
      <w:pPr>
        <w:pStyle w:val="NormalWeb"/>
        <w:rPr>
          <w:rFonts w:asciiTheme="minorHAnsi" w:hAnsiTheme="minorHAnsi"/>
        </w:rPr>
      </w:pPr>
      <w:r w:rsidRPr="00462900">
        <w:rPr>
          <w:rFonts w:asciiTheme="minorHAnsi" w:hAnsiTheme="minorHAnsi"/>
        </w:rPr>
        <w:t>The Minimum Conditions of Employment Act provides for all employees, including casual employees, to take up to two days paid bereavement leave on the death of a </w:t>
      </w:r>
      <w:hyperlink r:id="rId19" w:anchor="family-member" w:history="1">
        <w:r w:rsidRPr="00462900">
          <w:rPr>
            <w:rStyle w:val="Hyperlink"/>
            <w:rFonts w:asciiTheme="minorHAnsi" w:hAnsiTheme="minorHAnsi"/>
          </w:rPr>
          <w:t>family member</w:t>
        </w:r>
      </w:hyperlink>
      <w:r w:rsidRPr="00462900">
        <w:rPr>
          <w:rFonts w:asciiTheme="minorHAnsi" w:hAnsiTheme="minorHAnsi"/>
        </w:rPr>
        <w:t xml:space="preserve"> or a member of the employee’s household. The two days do not have to be consecutive.  </w:t>
      </w:r>
    </w:p>
    <w:p w14:paraId="01FD53B0" w14:textId="77777777" w:rsidR="00925A1B" w:rsidRPr="00462900" w:rsidRDefault="00925A1B" w:rsidP="00925A1B">
      <w:pPr>
        <w:pStyle w:val="NormalWeb"/>
        <w:rPr>
          <w:rFonts w:asciiTheme="minorHAnsi" w:hAnsiTheme="minorHAnsi"/>
        </w:rPr>
      </w:pPr>
      <w:r w:rsidRPr="00462900">
        <w:rPr>
          <w:rFonts w:asciiTheme="minorHAnsi" w:hAnsiTheme="minorHAnsi"/>
        </w:rPr>
        <w:t xml:space="preserve">If requested to do so by the employer, employees taking bereavement leave must provide reasonable evidence that the death is the reason for the leave and the relationship of the person to the employee. </w:t>
      </w:r>
    </w:p>
    <w:p w14:paraId="3D85A9D2" w14:textId="77777777" w:rsidR="00F3163D" w:rsidRDefault="00F3163D" w:rsidP="00925A1B">
      <w:pPr>
        <w:pStyle w:val="Heading3"/>
      </w:pPr>
    </w:p>
    <w:p w14:paraId="6E8025F5" w14:textId="77777777" w:rsidR="00925A1B" w:rsidRDefault="00925A1B" w:rsidP="00925A1B">
      <w:pPr>
        <w:pStyle w:val="Heading3"/>
      </w:pPr>
      <w:bookmarkStart w:id="14" w:name="_Parental_leave"/>
      <w:bookmarkEnd w:id="14"/>
      <w:r>
        <w:lastRenderedPageBreak/>
        <w:t>Parental leave</w:t>
      </w:r>
    </w:p>
    <w:p w14:paraId="453D097D" w14:textId="77777777" w:rsidR="00925A1B" w:rsidRDefault="00925A1B" w:rsidP="00925A1B">
      <w:pPr>
        <w:pStyle w:val="NormalWeb"/>
        <w:rPr>
          <w:rFonts w:asciiTheme="minorHAnsi" w:hAnsiTheme="minorHAnsi"/>
        </w:rPr>
      </w:pPr>
      <w:r w:rsidRPr="00462900">
        <w:rPr>
          <w:rFonts w:asciiTheme="minorHAnsi" w:hAnsiTheme="minorHAnsi"/>
        </w:rPr>
        <w:t>The </w:t>
      </w:r>
      <w:hyperlink r:id="rId20" w:history="1">
        <w:r w:rsidRPr="00462900">
          <w:rPr>
            <w:rStyle w:val="Hyperlink"/>
            <w:rFonts w:asciiTheme="minorHAnsi" w:hAnsiTheme="minorHAnsi"/>
          </w:rPr>
          <w:t>National Employment Standards</w:t>
        </w:r>
      </w:hyperlink>
      <w:r w:rsidRPr="00462900">
        <w:rPr>
          <w:rFonts w:asciiTheme="minorHAnsi" w:hAnsiTheme="minorHAnsi"/>
        </w:rPr>
        <w:t xml:space="preserve"> about parental leave apply to all employers in Australia including non-national system employers in Western Australia. See the People in Agriculture web site Leave and Public Holidays section for more information. </w:t>
      </w:r>
      <w:hyperlink r:id="rId21" w:history="1">
        <w:r w:rsidRPr="00462900">
          <w:rPr>
            <w:rStyle w:val="Hyperlink"/>
            <w:rFonts w:asciiTheme="minorHAnsi" w:hAnsiTheme="minorHAnsi"/>
          </w:rPr>
          <w:t>www.peopleinag.com.au</w:t>
        </w:r>
      </w:hyperlink>
      <w:r w:rsidRPr="00462900">
        <w:rPr>
          <w:rFonts w:asciiTheme="minorHAnsi" w:hAnsiTheme="minorHAnsi"/>
        </w:rPr>
        <w:t xml:space="preserve"> </w:t>
      </w:r>
    </w:p>
    <w:p w14:paraId="4BD0A944" w14:textId="77777777" w:rsidR="00F3163D" w:rsidRDefault="00F3163D" w:rsidP="006F49D3">
      <w:pPr>
        <w:pStyle w:val="Heading3"/>
        <w:rPr>
          <w:rStyle w:val="Heading3Char"/>
          <w:b/>
        </w:rPr>
      </w:pPr>
    </w:p>
    <w:p w14:paraId="4D6AD100" w14:textId="77777777" w:rsidR="006F49D3" w:rsidRPr="006F49D3" w:rsidRDefault="006F49D3" w:rsidP="006F49D3">
      <w:pPr>
        <w:pStyle w:val="Heading3"/>
      </w:pPr>
      <w:bookmarkStart w:id="15" w:name="_Long_service_leave"/>
      <w:bookmarkEnd w:id="15"/>
      <w:r w:rsidRPr="006F49D3">
        <w:rPr>
          <w:rStyle w:val="Heading3Char"/>
          <w:b/>
        </w:rPr>
        <w:t>Long service leave</w:t>
      </w:r>
      <w:r w:rsidRPr="006F49D3">
        <w:t xml:space="preserve"> </w:t>
      </w:r>
      <w:r w:rsidRPr="006F49D3">
        <w:rPr>
          <w:rStyle w:val="Heading3Char"/>
          <w:rFonts w:eastAsiaTheme="minorHAnsi"/>
          <w:b/>
        </w:rPr>
        <w:t>–</w:t>
      </w:r>
      <w:r w:rsidRPr="006F49D3">
        <w:rPr>
          <w:rStyle w:val="Heading3Char"/>
          <w:b/>
        </w:rPr>
        <w:t xml:space="preserve"> </w:t>
      </w:r>
      <w:r w:rsidRPr="006F49D3">
        <w:rPr>
          <w:rStyle w:val="Heading3Char"/>
          <w:rFonts w:eastAsiaTheme="minorHAnsi"/>
          <w:b/>
        </w:rPr>
        <w:t>(</w:t>
      </w:r>
      <w:r w:rsidRPr="006F49D3">
        <w:rPr>
          <w:rStyle w:val="Heading3Char"/>
          <w:b/>
        </w:rPr>
        <w:t>national system employers and non-national system employers</w:t>
      </w:r>
      <w:r w:rsidRPr="006F49D3">
        <w:rPr>
          <w:rStyle w:val="Heading3Char"/>
          <w:rFonts w:eastAsiaTheme="minorHAnsi"/>
          <w:b/>
        </w:rPr>
        <w:t>)</w:t>
      </w:r>
    </w:p>
    <w:p w14:paraId="33005CE6" w14:textId="15E0D621" w:rsidR="00996972" w:rsidRDefault="006F49D3" w:rsidP="006F49D3">
      <w:pPr>
        <w:pStyle w:val="NormalWeb"/>
        <w:rPr>
          <w:rFonts w:asciiTheme="minorHAnsi" w:hAnsiTheme="minorHAnsi"/>
        </w:rPr>
      </w:pPr>
      <w:r w:rsidRPr="000D5CAE">
        <w:rPr>
          <w:rFonts w:asciiTheme="minorHAnsi" w:hAnsiTheme="minorHAnsi"/>
        </w:rPr>
        <w:t xml:space="preserve">Long service leave is paid leave granted to employees to recognise a long period of service to the employer. </w:t>
      </w:r>
      <w:r w:rsidRPr="005B6BED">
        <w:rPr>
          <w:rFonts w:asciiTheme="minorHAnsi" w:hAnsiTheme="minorHAnsi"/>
        </w:rPr>
        <w:t>Long service leave entitlements transfer with a business when it is sold or taken over if the employees continue in employment with the new owner.</w:t>
      </w:r>
      <w:r w:rsidRPr="000D5CAE">
        <w:rPr>
          <w:rFonts w:asciiTheme="minorHAnsi" w:hAnsiTheme="minorHAnsi"/>
        </w:rPr>
        <w:br/>
      </w:r>
      <w:r w:rsidRPr="000D5CAE">
        <w:rPr>
          <w:rFonts w:asciiTheme="minorHAnsi" w:hAnsiTheme="minorHAnsi"/>
        </w:rPr>
        <w:br/>
        <w:t xml:space="preserve">The Western Australian long service leave laws apply to all award and non-award employers in Western Australia. For more information about long service leave in Western Australia, see the Department of Commerce website at </w:t>
      </w:r>
      <w:hyperlink r:id="rId22" w:history="1">
        <w:r w:rsidRPr="000D5CAE">
          <w:rPr>
            <w:rStyle w:val="Hyperlink"/>
            <w:rFonts w:asciiTheme="minorHAnsi" w:hAnsiTheme="minorHAnsi"/>
          </w:rPr>
          <w:t>https://www.commerce.wa.gov.au/labour-relations/long-service-leave-0</w:t>
        </w:r>
      </w:hyperlink>
    </w:p>
    <w:p w14:paraId="6D835D64" w14:textId="77777777" w:rsidR="006F49D3" w:rsidRDefault="006F49D3" w:rsidP="006F49D3">
      <w:pPr>
        <w:pStyle w:val="NormalWeb"/>
      </w:pPr>
    </w:p>
    <w:p w14:paraId="7218CC75" w14:textId="77777777" w:rsidR="00F3163D" w:rsidRDefault="00F3163D" w:rsidP="00925A1B">
      <w:pPr>
        <w:pStyle w:val="Heading1"/>
      </w:pPr>
    </w:p>
    <w:p w14:paraId="3C688B28" w14:textId="77777777" w:rsidR="00F3163D" w:rsidRDefault="00F3163D" w:rsidP="00925A1B">
      <w:pPr>
        <w:pStyle w:val="Heading1"/>
      </w:pPr>
    </w:p>
    <w:p w14:paraId="11AF51AE" w14:textId="77777777" w:rsidR="00F3163D" w:rsidRDefault="00F3163D" w:rsidP="00925A1B">
      <w:pPr>
        <w:pStyle w:val="Heading1"/>
      </w:pPr>
    </w:p>
    <w:p w14:paraId="0DDD3304" w14:textId="77777777" w:rsidR="00F3163D" w:rsidRDefault="00F3163D" w:rsidP="00925A1B">
      <w:pPr>
        <w:pStyle w:val="Heading1"/>
      </w:pPr>
    </w:p>
    <w:p w14:paraId="79FAD9C5" w14:textId="77777777" w:rsidR="00F3163D" w:rsidRDefault="00F3163D" w:rsidP="00925A1B">
      <w:pPr>
        <w:pStyle w:val="Heading1"/>
      </w:pPr>
    </w:p>
    <w:p w14:paraId="2781590C" w14:textId="77777777" w:rsidR="00F3163D" w:rsidRDefault="00F3163D" w:rsidP="00925A1B">
      <w:pPr>
        <w:pStyle w:val="Heading1"/>
      </w:pPr>
    </w:p>
    <w:p w14:paraId="2841EC37" w14:textId="77777777" w:rsidR="00F3163D" w:rsidRDefault="00F3163D" w:rsidP="00925A1B">
      <w:pPr>
        <w:pStyle w:val="Heading1"/>
      </w:pPr>
    </w:p>
    <w:p w14:paraId="040FBF11" w14:textId="77777777" w:rsidR="00F3163D" w:rsidRDefault="00F3163D" w:rsidP="00925A1B">
      <w:pPr>
        <w:pStyle w:val="Heading1"/>
      </w:pPr>
    </w:p>
    <w:p w14:paraId="6B21B4C8" w14:textId="77777777" w:rsidR="00F3163D" w:rsidRDefault="00F3163D" w:rsidP="00925A1B">
      <w:pPr>
        <w:pStyle w:val="Heading1"/>
      </w:pPr>
    </w:p>
    <w:p w14:paraId="0721530C" w14:textId="77777777" w:rsidR="00F3163D" w:rsidRDefault="00F3163D" w:rsidP="00925A1B">
      <w:pPr>
        <w:pStyle w:val="Heading1"/>
      </w:pPr>
    </w:p>
    <w:p w14:paraId="2FF89F6C" w14:textId="77777777" w:rsidR="00422E94" w:rsidRDefault="00422E94" w:rsidP="00925A1B">
      <w:pPr>
        <w:pStyle w:val="Heading1"/>
      </w:pPr>
      <w:bookmarkStart w:id="16" w:name="_State_laws_and_2"/>
      <w:bookmarkEnd w:id="16"/>
      <w:r>
        <w:lastRenderedPageBreak/>
        <w:t xml:space="preserve">State laws and record keeping </w:t>
      </w:r>
    </w:p>
    <w:p w14:paraId="7008D117" w14:textId="77777777" w:rsidR="002800C2" w:rsidRPr="00462900" w:rsidRDefault="00C3771A" w:rsidP="00C3771A">
      <w:pPr>
        <w:pStyle w:val="NormalWeb"/>
        <w:rPr>
          <w:rFonts w:asciiTheme="minorHAnsi" w:hAnsiTheme="minorHAnsi"/>
        </w:rPr>
      </w:pPr>
      <w:r w:rsidRPr="00462900">
        <w:rPr>
          <w:rFonts w:asciiTheme="minorHAnsi" w:hAnsiTheme="minorHAnsi"/>
        </w:rPr>
        <w:t>The Western Australian industrial laws require all employers to keep records for each employee</w:t>
      </w:r>
      <w:r w:rsidR="00441637" w:rsidRPr="00462900">
        <w:rPr>
          <w:rFonts w:asciiTheme="minorHAnsi" w:hAnsiTheme="minorHAnsi"/>
        </w:rPr>
        <w:t>,</w:t>
      </w:r>
      <w:r w:rsidRPr="00462900">
        <w:rPr>
          <w:rFonts w:asciiTheme="minorHAnsi" w:hAnsiTheme="minorHAnsi"/>
        </w:rPr>
        <w:t xml:space="preserve"> there are penalties under the act for breaches of these requirements. Records must be in English with separate records for each employee. </w:t>
      </w:r>
      <w:r w:rsidR="00441637" w:rsidRPr="00462900">
        <w:rPr>
          <w:rFonts w:asciiTheme="minorHAnsi" w:hAnsiTheme="minorHAnsi"/>
        </w:rPr>
        <w:t xml:space="preserve">Below is a summary of the laws pertaining to record keeping in Western Australia. For more information see the Department of Commerce web site at </w:t>
      </w:r>
      <w:hyperlink r:id="rId23" w:history="1">
        <w:r w:rsidR="00441637" w:rsidRPr="00462900">
          <w:rPr>
            <w:rStyle w:val="Hyperlink"/>
            <w:rFonts w:asciiTheme="minorHAnsi" w:hAnsiTheme="minorHAnsi"/>
          </w:rPr>
          <w:t>https://www.commerce.wa.gov.au/labour-relations/record-keeping-requirements</w:t>
        </w:r>
      </w:hyperlink>
      <w:r w:rsidR="00441637" w:rsidRPr="00462900">
        <w:rPr>
          <w:rFonts w:asciiTheme="minorHAnsi" w:hAnsiTheme="minorHAnsi"/>
        </w:rPr>
        <w:t xml:space="preserve"> </w:t>
      </w:r>
      <w:r w:rsidR="002800C2" w:rsidRPr="00462900">
        <w:rPr>
          <w:rFonts w:asciiTheme="minorHAnsi" w:hAnsiTheme="minorHAnsi"/>
        </w:rPr>
        <w:br/>
      </w:r>
    </w:p>
    <w:p w14:paraId="1D4A5DE9" w14:textId="77777777" w:rsidR="002800C2" w:rsidRPr="00462900" w:rsidRDefault="00C3771A" w:rsidP="002800C2">
      <w:pPr>
        <w:pStyle w:val="NormalWeb"/>
        <w:numPr>
          <w:ilvl w:val="0"/>
          <w:numId w:val="11"/>
        </w:numPr>
        <w:rPr>
          <w:rFonts w:asciiTheme="minorHAnsi" w:hAnsiTheme="minorHAnsi"/>
        </w:rPr>
      </w:pPr>
      <w:r w:rsidRPr="00462900">
        <w:rPr>
          <w:rFonts w:asciiTheme="minorHAnsi" w:hAnsiTheme="minorHAnsi"/>
        </w:rPr>
        <w:t>Records for long service leave must be kept for the duration of the employee’s employment and for seven years after termination of the employment. Other records must be kept for seve</w:t>
      </w:r>
      <w:r w:rsidR="002800C2" w:rsidRPr="00462900">
        <w:rPr>
          <w:rFonts w:asciiTheme="minorHAnsi" w:hAnsiTheme="minorHAnsi"/>
        </w:rPr>
        <w:t xml:space="preserve">n years after the last entry. </w:t>
      </w:r>
    </w:p>
    <w:p w14:paraId="4901858A" w14:textId="77777777" w:rsidR="002800C2" w:rsidRPr="00462900" w:rsidRDefault="00C3771A" w:rsidP="002800C2">
      <w:pPr>
        <w:pStyle w:val="NormalWeb"/>
        <w:numPr>
          <w:ilvl w:val="0"/>
          <w:numId w:val="11"/>
        </w:numPr>
        <w:rPr>
          <w:rFonts w:asciiTheme="minorHAnsi" w:hAnsiTheme="minorHAnsi"/>
        </w:rPr>
      </w:pPr>
      <w:r w:rsidRPr="00462900">
        <w:rPr>
          <w:rFonts w:asciiTheme="minorHAnsi" w:hAnsiTheme="minorHAnsi"/>
        </w:rPr>
        <w:t>Any alterations to records must be made as soon as the error is recognised and a notation of t</w:t>
      </w:r>
      <w:r w:rsidR="002800C2" w:rsidRPr="00462900">
        <w:rPr>
          <w:rFonts w:asciiTheme="minorHAnsi" w:hAnsiTheme="minorHAnsi"/>
        </w:rPr>
        <w:t xml:space="preserve">he change made in the record. </w:t>
      </w:r>
    </w:p>
    <w:p w14:paraId="296C87D2" w14:textId="7E82D862" w:rsidR="00A51B5E" w:rsidRPr="00462900" w:rsidRDefault="00C3771A" w:rsidP="00A51B5E">
      <w:pPr>
        <w:pStyle w:val="NormalWeb"/>
        <w:numPr>
          <w:ilvl w:val="0"/>
          <w:numId w:val="11"/>
        </w:numPr>
        <w:rPr>
          <w:rFonts w:asciiTheme="minorHAnsi" w:hAnsiTheme="minorHAnsi"/>
        </w:rPr>
      </w:pPr>
      <w:r w:rsidRPr="00462900">
        <w:rPr>
          <w:rFonts w:asciiTheme="minorHAnsi" w:hAnsiTheme="minorHAnsi"/>
        </w:rPr>
        <w:t>Records must be in a form which can be made available for inspection and copying by the employee or their representative or an industrial inspector. Penaltie</w:t>
      </w:r>
      <w:r w:rsidR="00A51B5E" w:rsidRPr="00462900">
        <w:rPr>
          <w:rFonts w:asciiTheme="minorHAnsi" w:hAnsiTheme="minorHAnsi"/>
        </w:rPr>
        <w:t xml:space="preserve">s can be imposed for breaches. </w:t>
      </w:r>
    </w:p>
    <w:p w14:paraId="43A34CB8" w14:textId="77777777" w:rsidR="00C3771A" w:rsidRPr="00462900" w:rsidRDefault="00C3771A" w:rsidP="002800C2">
      <w:pPr>
        <w:pStyle w:val="NormalWeb"/>
        <w:numPr>
          <w:ilvl w:val="0"/>
          <w:numId w:val="11"/>
        </w:numPr>
        <w:rPr>
          <w:rFonts w:asciiTheme="minorHAnsi" w:hAnsiTheme="minorHAnsi"/>
        </w:rPr>
      </w:pPr>
      <w:r w:rsidRPr="00462900">
        <w:rPr>
          <w:rFonts w:asciiTheme="minorHAnsi" w:hAnsiTheme="minorHAnsi"/>
        </w:rPr>
        <w:t xml:space="preserve">The minimum conditions of employment legislation lays down details of records which must be kept if the employee’s employment is not subject to an award or an Employer-Employee Agreement. They are as follows: </w:t>
      </w:r>
    </w:p>
    <w:p w14:paraId="6AC308FB" w14:textId="77777777" w:rsidR="00C3771A" w:rsidRPr="00462900" w:rsidRDefault="00C3771A" w:rsidP="002800C2">
      <w:pPr>
        <w:numPr>
          <w:ilvl w:val="0"/>
          <w:numId w:val="11"/>
        </w:numPr>
        <w:tabs>
          <w:tab w:val="left" w:pos="1701"/>
        </w:tabs>
        <w:spacing w:before="75" w:after="75"/>
        <w:ind w:left="1418" w:right="300" w:firstLine="0"/>
        <w:rPr>
          <w:rFonts w:asciiTheme="minorHAnsi" w:hAnsiTheme="minorHAnsi" w:cs="Arial"/>
        </w:rPr>
      </w:pPr>
      <w:r w:rsidRPr="00462900">
        <w:rPr>
          <w:rFonts w:asciiTheme="minorHAnsi" w:hAnsiTheme="minorHAnsi" w:cs="Arial"/>
        </w:rPr>
        <w:t xml:space="preserve">the employee's name and (if under 21) date of birth; </w:t>
      </w:r>
    </w:p>
    <w:p w14:paraId="573C72BA" w14:textId="77777777" w:rsidR="00C3771A" w:rsidRPr="00462900" w:rsidRDefault="00C3771A" w:rsidP="002800C2">
      <w:pPr>
        <w:numPr>
          <w:ilvl w:val="0"/>
          <w:numId w:val="11"/>
        </w:numPr>
        <w:tabs>
          <w:tab w:val="left" w:pos="1701"/>
        </w:tabs>
        <w:spacing w:before="75" w:after="75"/>
        <w:ind w:left="1418" w:right="300" w:firstLine="0"/>
        <w:rPr>
          <w:rFonts w:asciiTheme="minorHAnsi" w:hAnsiTheme="minorHAnsi" w:cs="Arial"/>
        </w:rPr>
      </w:pPr>
      <w:r w:rsidRPr="00462900">
        <w:rPr>
          <w:rFonts w:asciiTheme="minorHAnsi" w:hAnsiTheme="minorHAnsi" w:cs="Arial"/>
        </w:rPr>
        <w:t xml:space="preserve">the gross and net amounts paid to the employee under the contract of employment and all deductions and the reason for them; </w:t>
      </w:r>
    </w:p>
    <w:p w14:paraId="450A38D7" w14:textId="77777777" w:rsidR="00C3771A" w:rsidRPr="00462900" w:rsidRDefault="00C3771A" w:rsidP="002800C2">
      <w:pPr>
        <w:numPr>
          <w:ilvl w:val="0"/>
          <w:numId w:val="11"/>
        </w:numPr>
        <w:tabs>
          <w:tab w:val="left" w:pos="1701"/>
        </w:tabs>
        <w:spacing w:before="75" w:after="75"/>
        <w:ind w:left="1418" w:right="300" w:firstLine="0"/>
        <w:rPr>
          <w:rFonts w:asciiTheme="minorHAnsi" w:hAnsiTheme="minorHAnsi" w:cs="Arial"/>
        </w:rPr>
      </w:pPr>
      <w:r w:rsidRPr="00462900">
        <w:rPr>
          <w:rFonts w:asciiTheme="minorHAnsi" w:hAnsiTheme="minorHAnsi" w:cs="Arial"/>
        </w:rPr>
        <w:t xml:space="preserve">all paid, partly paid, and unpaid leave taken by the employee; </w:t>
      </w:r>
    </w:p>
    <w:p w14:paraId="34335FD5" w14:textId="77777777" w:rsidR="00C3771A" w:rsidRPr="00462900" w:rsidRDefault="00C3771A" w:rsidP="002800C2">
      <w:pPr>
        <w:numPr>
          <w:ilvl w:val="0"/>
          <w:numId w:val="11"/>
        </w:numPr>
        <w:tabs>
          <w:tab w:val="left" w:pos="1701"/>
        </w:tabs>
        <w:spacing w:before="75" w:after="75"/>
        <w:ind w:left="1418" w:right="300" w:firstLine="0"/>
        <w:rPr>
          <w:rFonts w:asciiTheme="minorHAnsi" w:hAnsiTheme="minorHAnsi" w:cs="Arial"/>
        </w:rPr>
      </w:pPr>
      <w:r w:rsidRPr="00462900">
        <w:rPr>
          <w:rFonts w:asciiTheme="minorHAnsi" w:hAnsiTheme="minorHAnsi" w:cs="Arial"/>
        </w:rPr>
        <w:t xml:space="preserve">the employee's commencement date; </w:t>
      </w:r>
    </w:p>
    <w:p w14:paraId="31F02C0C" w14:textId="77777777" w:rsidR="00C3771A" w:rsidRPr="00462900" w:rsidRDefault="00C3771A" w:rsidP="002800C2">
      <w:pPr>
        <w:numPr>
          <w:ilvl w:val="0"/>
          <w:numId w:val="11"/>
        </w:numPr>
        <w:tabs>
          <w:tab w:val="left" w:pos="1701"/>
        </w:tabs>
        <w:spacing w:before="75" w:after="75"/>
        <w:ind w:left="1418" w:right="300" w:firstLine="0"/>
        <w:rPr>
          <w:rFonts w:asciiTheme="minorHAnsi" w:hAnsiTheme="minorHAnsi" w:cs="Arial"/>
        </w:rPr>
      </w:pPr>
      <w:r w:rsidRPr="00462900">
        <w:rPr>
          <w:rFonts w:asciiTheme="minorHAnsi" w:hAnsiTheme="minorHAnsi" w:cs="Arial"/>
        </w:rPr>
        <w:t xml:space="preserve">details necessary to calculate the employee’s entitlement to (and payment for) long service leave; and </w:t>
      </w:r>
    </w:p>
    <w:p w14:paraId="65D68EA4" w14:textId="77777777" w:rsidR="00C3771A" w:rsidRPr="00462900" w:rsidRDefault="00C3771A" w:rsidP="002800C2">
      <w:pPr>
        <w:numPr>
          <w:ilvl w:val="0"/>
          <w:numId w:val="11"/>
        </w:numPr>
        <w:tabs>
          <w:tab w:val="left" w:pos="1701"/>
        </w:tabs>
        <w:spacing w:before="75" w:after="75"/>
        <w:ind w:left="1418" w:right="300" w:firstLine="0"/>
        <w:rPr>
          <w:rFonts w:asciiTheme="minorHAnsi" w:hAnsiTheme="minorHAnsi" w:cs="Arial"/>
        </w:rPr>
      </w:pPr>
      <w:r w:rsidRPr="00462900">
        <w:rPr>
          <w:rFonts w:asciiTheme="minorHAnsi" w:hAnsiTheme="minorHAnsi" w:cs="Arial"/>
        </w:rPr>
        <w:t xml:space="preserve">the total number of hours worked in each week if the employee's salary is $45,000 per annum or less. </w:t>
      </w:r>
    </w:p>
    <w:p w14:paraId="225BEE0D" w14:textId="77777777" w:rsidR="00F3163D" w:rsidRDefault="00F3163D" w:rsidP="00925A1B">
      <w:pPr>
        <w:pStyle w:val="Heading3"/>
      </w:pPr>
    </w:p>
    <w:p w14:paraId="732B11F3" w14:textId="77777777" w:rsidR="00C3771A" w:rsidRDefault="00C3771A" w:rsidP="00925A1B">
      <w:pPr>
        <w:pStyle w:val="Heading3"/>
      </w:pPr>
      <w:bookmarkStart w:id="17" w:name="_Pay_slips"/>
      <w:bookmarkEnd w:id="17"/>
      <w:r>
        <w:t>Pay slips</w:t>
      </w:r>
    </w:p>
    <w:p w14:paraId="565C9874" w14:textId="77777777" w:rsidR="00C3771A" w:rsidRDefault="00C3771A" w:rsidP="004F68EB">
      <w:r>
        <w:t>There are no statutory requirements in Western Australia for pay slips. However, best practice requires that employees be given a pay slip which contains all the information they need to be sure they are being paid the correct amount</w:t>
      </w:r>
      <w:r w:rsidR="00A737EE">
        <w:t xml:space="preserve">. See the WA payslip template at the People in Agriculture website </w:t>
      </w:r>
      <w:hyperlink r:id="rId24" w:history="1">
        <w:r w:rsidR="00A737EE" w:rsidRPr="00840FB3">
          <w:rPr>
            <w:rStyle w:val="Hyperlink"/>
          </w:rPr>
          <w:t>www.peopleinag.com.au</w:t>
        </w:r>
      </w:hyperlink>
      <w:r w:rsidR="00A737EE">
        <w:t xml:space="preserve"> </w:t>
      </w:r>
    </w:p>
    <w:p w14:paraId="5B5A6115" w14:textId="77777777" w:rsidR="00C91FAA" w:rsidRDefault="00C91FAA" w:rsidP="004F68EB"/>
    <w:p w14:paraId="25955BA4" w14:textId="77777777" w:rsidR="004F68EB" w:rsidRPr="004F68EB" w:rsidRDefault="004F68EB" w:rsidP="004F68EB"/>
    <w:p w14:paraId="3BC82ABC" w14:textId="77777777" w:rsidR="00F3163D" w:rsidRDefault="00F3163D" w:rsidP="00925A1B">
      <w:pPr>
        <w:pStyle w:val="Heading1"/>
      </w:pPr>
    </w:p>
    <w:p w14:paraId="6DE966E9" w14:textId="77777777" w:rsidR="00996972" w:rsidRPr="00925A1B" w:rsidRDefault="00996972" w:rsidP="00925A1B">
      <w:pPr>
        <w:pStyle w:val="Heading1"/>
      </w:pPr>
      <w:bookmarkStart w:id="18" w:name="_Termination_of_employment"/>
      <w:bookmarkEnd w:id="18"/>
      <w:r w:rsidRPr="00925A1B">
        <w:lastRenderedPageBreak/>
        <w:t>Termination of employment </w:t>
      </w:r>
      <w:r w:rsidR="00A737EE" w:rsidRPr="00925A1B">
        <w:t xml:space="preserve">and unfair dismissal </w:t>
      </w:r>
    </w:p>
    <w:p w14:paraId="2E1DEBA9" w14:textId="35338656" w:rsidR="00166314" w:rsidRPr="00DA082B" w:rsidRDefault="00996972" w:rsidP="00166314">
      <w:pPr>
        <w:rPr>
          <w:rFonts w:asciiTheme="minorHAnsi" w:hAnsiTheme="minorHAnsi"/>
        </w:rPr>
      </w:pPr>
      <w:r>
        <w:br/>
      </w:r>
      <w:r w:rsidRPr="00DA082B">
        <w:rPr>
          <w:rFonts w:asciiTheme="minorHAnsi" w:hAnsiTheme="minorHAnsi"/>
        </w:rPr>
        <w:t xml:space="preserve">Employers should use fair procedures when terminating employees as replacing employees is expensive and claims for unfair or unlawful dismissal can be costly and time consuming to defend. Read more about </w:t>
      </w:r>
      <w:r w:rsidR="00A51B5E" w:rsidRPr="00DA082B">
        <w:rPr>
          <w:rFonts w:asciiTheme="minorHAnsi" w:hAnsiTheme="minorHAnsi"/>
        </w:rPr>
        <w:t xml:space="preserve">termination on the People in Agriculture site </w:t>
      </w:r>
      <w:hyperlink r:id="rId25" w:history="1">
        <w:r w:rsidR="00A51B5E" w:rsidRPr="00DA082B">
          <w:rPr>
            <w:rStyle w:val="Hyperlink"/>
            <w:rFonts w:asciiTheme="minorHAnsi" w:hAnsiTheme="minorHAnsi"/>
          </w:rPr>
          <w:t>www.peopleinag.com.au</w:t>
        </w:r>
      </w:hyperlink>
      <w:r w:rsidR="00A51B5E" w:rsidRPr="00DA082B">
        <w:rPr>
          <w:rFonts w:asciiTheme="minorHAnsi" w:hAnsiTheme="minorHAnsi"/>
        </w:rPr>
        <w:t xml:space="preserve"> .</w:t>
      </w:r>
    </w:p>
    <w:p w14:paraId="4CE68557" w14:textId="77777777" w:rsidR="00166314" w:rsidRDefault="00166314" w:rsidP="00166314">
      <w:pPr>
        <w:rPr>
          <w:rFonts w:ascii="Arial" w:hAnsi="Arial" w:cs="Arial"/>
          <w:color w:val="666666"/>
          <w:sz w:val="21"/>
          <w:szCs w:val="21"/>
        </w:rPr>
      </w:pPr>
      <w:r w:rsidRPr="00166314">
        <w:rPr>
          <w:rFonts w:ascii="Arial" w:hAnsi="Arial" w:cs="Arial"/>
          <w:color w:val="666666"/>
          <w:sz w:val="21"/>
          <w:szCs w:val="21"/>
        </w:rPr>
        <w:t xml:space="preserve"> </w:t>
      </w:r>
    </w:p>
    <w:p w14:paraId="4296375E" w14:textId="0E83A515" w:rsidR="00166314" w:rsidRDefault="00166314" w:rsidP="00166314">
      <w:pPr>
        <w:rPr>
          <w:rFonts w:asciiTheme="minorHAnsi" w:hAnsiTheme="minorHAnsi"/>
        </w:rPr>
      </w:pPr>
      <w:r w:rsidRPr="00DA082B">
        <w:rPr>
          <w:rFonts w:asciiTheme="minorHAnsi" w:hAnsiTheme="minorHAnsi"/>
        </w:rPr>
        <w:t>The </w:t>
      </w:r>
      <w:r w:rsidRPr="00DA082B">
        <w:rPr>
          <w:rFonts w:asciiTheme="minorHAnsi" w:hAnsiTheme="minorHAnsi"/>
          <w:u w:val="single"/>
        </w:rPr>
        <w:t>National Employment Standard about notice of termination</w:t>
      </w:r>
      <w:r w:rsidRPr="00DA082B">
        <w:rPr>
          <w:rFonts w:asciiTheme="minorHAnsi" w:hAnsiTheme="minorHAnsi"/>
        </w:rPr>
        <w:t xml:space="preserve"> applies to all employers in Australia including non-national system employers in Western Australia.</w:t>
      </w:r>
      <w:bookmarkStart w:id="19" w:name="_GoBack"/>
      <w:bookmarkEnd w:id="19"/>
    </w:p>
    <w:p w14:paraId="19AE347E" w14:textId="350412A4" w:rsidR="00807EC7" w:rsidRPr="00DA082B" w:rsidRDefault="00807EC7" w:rsidP="00166314">
      <w:pPr>
        <w:rPr>
          <w:rFonts w:asciiTheme="minorHAnsi" w:hAnsiTheme="minorHAnsi"/>
        </w:rPr>
      </w:pPr>
      <w:r w:rsidRPr="00807EC7">
        <w:rPr>
          <w:rFonts w:asciiTheme="minorHAnsi" w:hAnsiTheme="minorHAnsi"/>
          <w:highlight w:val="yellow"/>
        </w:rPr>
        <w:t xml:space="preserve">Jenni: </w:t>
      </w:r>
      <w:r w:rsidRPr="00807EC7">
        <w:rPr>
          <w:highlight w:val="yellow"/>
        </w:rPr>
        <w:t>Is this correct? There was conflicting information on TPID website</w:t>
      </w:r>
    </w:p>
    <w:p w14:paraId="59402EEE" w14:textId="77777777" w:rsidR="00DA082B" w:rsidRDefault="00DA082B" w:rsidP="00925A1B">
      <w:pPr>
        <w:pStyle w:val="Heading3"/>
      </w:pPr>
      <w:bookmarkStart w:id="20" w:name="summary-dismissal"/>
      <w:bookmarkStart w:id="21" w:name="_Summary_dismissal"/>
      <w:bookmarkEnd w:id="20"/>
      <w:bookmarkEnd w:id="21"/>
    </w:p>
    <w:p w14:paraId="65CFCD28" w14:textId="77777777" w:rsidR="00996972" w:rsidRDefault="00996972" w:rsidP="00925A1B">
      <w:pPr>
        <w:pStyle w:val="Heading3"/>
      </w:pPr>
      <w:r>
        <w:t>Summary dismissal</w:t>
      </w:r>
    </w:p>
    <w:p w14:paraId="089EE751" w14:textId="77777777" w:rsidR="00D21581" w:rsidRDefault="00996972" w:rsidP="00D21581">
      <w:pPr>
        <w:spacing w:before="100" w:beforeAutospacing="1" w:after="100" w:afterAutospacing="1"/>
        <w:rPr>
          <w:rFonts w:asciiTheme="minorHAnsi" w:hAnsiTheme="minorHAnsi"/>
        </w:rPr>
      </w:pPr>
      <w:r w:rsidRPr="00F3163D">
        <w:rPr>
          <w:rFonts w:asciiTheme="minorHAnsi" w:hAnsiTheme="minorHAnsi"/>
        </w:rPr>
        <w:t xml:space="preserve">Summary or instant dismissal is dismissal of an employee ‘on the spot’ and without notice. Employers should only dismiss without notice if the employee is guilty of deliberate and serious misconduct which is so bad that it would be unreasonable to expect the employer to continue employing the </w:t>
      </w:r>
      <w:r w:rsidR="00F3163D">
        <w:rPr>
          <w:rFonts w:asciiTheme="minorHAnsi" w:hAnsiTheme="minorHAnsi"/>
        </w:rPr>
        <w:t>employee for the notice period.</w:t>
      </w:r>
    </w:p>
    <w:p w14:paraId="394CFC84" w14:textId="531CBEFA" w:rsidR="00D21581" w:rsidRDefault="00996972" w:rsidP="00D21581">
      <w:pPr>
        <w:spacing w:before="100" w:beforeAutospacing="1" w:after="100" w:afterAutospacing="1"/>
        <w:rPr>
          <w:rFonts w:asciiTheme="minorHAnsi" w:hAnsiTheme="minorHAnsi"/>
        </w:rPr>
      </w:pPr>
      <w:r w:rsidRPr="00F3163D">
        <w:rPr>
          <w:rFonts w:asciiTheme="minorHAnsi" w:hAnsiTheme="minorHAnsi"/>
        </w:rPr>
        <w:t>Summary dismissal should be reserved for the most serious cases of misconduct and employers who summarily dismiss an employee should always keep accurate records noting what occurred leading up to the dismissal so that they can defend an unfair</w:t>
      </w:r>
      <w:r w:rsidR="00F3163D">
        <w:rPr>
          <w:rFonts w:asciiTheme="minorHAnsi" w:hAnsiTheme="minorHAnsi"/>
        </w:rPr>
        <w:t xml:space="preserve"> dismissal action if necessary.</w:t>
      </w:r>
    </w:p>
    <w:p w14:paraId="0A3E4E7C" w14:textId="59801883" w:rsidR="00D21581" w:rsidRDefault="00996972" w:rsidP="00D21581">
      <w:pPr>
        <w:spacing w:before="100" w:beforeAutospacing="1" w:after="100" w:afterAutospacing="1"/>
        <w:rPr>
          <w:rFonts w:asciiTheme="minorHAnsi" w:hAnsiTheme="minorHAnsi"/>
        </w:rPr>
      </w:pPr>
      <w:r w:rsidRPr="00F3163D">
        <w:rPr>
          <w:rFonts w:asciiTheme="minorHAnsi" w:hAnsiTheme="minorHAnsi"/>
        </w:rPr>
        <w:t xml:space="preserve">Serious misconduct could include theft, fraud, assault, </w:t>
      </w:r>
      <w:r w:rsidR="001A11D1" w:rsidRPr="00F3163D">
        <w:rPr>
          <w:rFonts w:asciiTheme="minorHAnsi" w:hAnsiTheme="minorHAnsi"/>
        </w:rPr>
        <w:t>wilful</w:t>
      </w:r>
      <w:r w:rsidRPr="00F3163D">
        <w:rPr>
          <w:rFonts w:asciiTheme="minorHAnsi" w:hAnsiTheme="minorHAnsi"/>
        </w:rPr>
        <w:t xml:space="preserve"> disobedience of a lawful order or deliberate behaviour which is a serious risk to the health and safety of a person or the reputation, viability or profitability of the employer’s business. </w:t>
      </w:r>
    </w:p>
    <w:p w14:paraId="5B77BC32" w14:textId="10D771A3" w:rsidR="00F3163D" w:rsidRPr="00D21581" w:rsidRDefault="003F203F" w:rsidP="00D21581">
      <w:pPr>
        <w:spacing w:before="100" w:beforeAutospacing="1" w:after="100" w:afterAutospacing="1"/>
        <w:rPr>
          <w:rFonts w:asciiTheme="minorHAnsi" w:hAnsiTheme="minorHAnsi"/>
        </w:rPr>
      </w:pPr>
      <w:r w:rsidRPr="00F3163D">
        <w:rPr>
          <w:rFonts w:asciiTheme="minorHAnsi" w:hAnsiTheme="minorHAnsi"/>
        </w:rPr>
        <w:t xml:space="preserve">Notice or pay in lieu of notice is not required in cases of serious employee misconduct. </w:t>
      </w:r>
      <w:r w:rsidR="00A51B5E" w:rsidRPr="00F3163D">
        <w:rPr>
          <w:rFonts w:asciiTheme="minorHAnsi" w:hAnsiTheme="minorHAnsi"/>
        </w:rPr>
        <w:t xml:space="preserve">See the Termination section on the People in Agriculture web site for more information </w:t>
      </w:r>
      <w:hyperlink r:id="rId26" w:history="1">
        <w:r w:rsidR="00A51B5E" w:rsidRPr="00F3163D">
          <w:rPr>
            <w:rStyle w:val="Hyperlink"/>
            <w:rFonts w:asciiTheme="minorHAnsi" w:hAnsiTheme="minorHAnsi"/>
          </w:rPr>
          <w:t>www.peopleinag.com.au</w:t>
        </w:r>
      </w:hyperlink>
      <w:r w:rsidR="00A51B5E" w:rsidRPr="00F3163D">
        <w:rPr>
          <w:rFonts w:asciiTheme="minorHAnsi" w:hAnsiTheme="minorHAnsi"/>
        </w:rPr>
        <w:t xml:space="preserve"> .</w:t>
      </w:r>
    </w:p>
    <w:p w14:paraId="14D500C3" w14:textId="77777777" w:rsidR="00996972" w:rsidRPr="00925A1B" w:rsidRDefault="00996972" w:rsidP="00925A1B">
      <w:pPr>
        <w:pStyle w:val="Heading3"/>
      </w:pPr>
      <w:bookmarkStart w:id="22" w:name="_Job_search_entitlement"/>
      <w:bookmarkEnd w:id="22"/>
      <w:r w:rsidRPr="00925A1B">
        <w:t xml:space="preserve">Job search entitlement </w:t>
      </w:r>
    </w:p>
    <w:p w14:paraId="343354FD" w14:textId="342F3483" w:rsidR="00925A1B" w:rsidRDefault="00166314" w:rsidP="00D21581">
      <w:pPr>
        <w:rPr>
          <w:rFonts w:asciiTheme="minorHAnsi" w:hAnsiTheme="minorHAnsi"/>
        </w:rPr>
      </w:pPr>
      <w:r w:rsidRPr="00F3163D">
        <w:rPr>
          <w:rFonts w:asciiTheme="minorHAnsi" w:hAnsiTheme="minorHAnsi"/>
        </w:rPr>
        <w:t>Award</w:t>
      </w:r>
      <w:r w:rsidR="00996972" w:rsidRPr="00F3163D">
        <w:rPr>
          <w:rFonts w:asciiTheme="minorHAnsi" w:hAnsiTheme="minorHAnsi"/>
        </w:rPr>
        <w:t xml:space="preserve">-free employees who have been given notice of termination are entitled to one day’s time off work per week to seek alternative employment. If the employee takes more than one day off during the notice period the employer may request a statutory declaration confirming proof of attendance at an interview prior to making payment to the employee for that day. </w:t>
      </w:r>
    </w:p>
    <w:p w14:paraId="62B1BDE5" w14:textId="77777777" w:rsidR="00D21581" w:rsidRPr="00D21581" w:rsidRDefault="00D21581" w:rsidP="00D21581">
      <w:pPr>
        <w:rPr>
          <w:rFonts w:asciiTheme="minorHAnsi" w:hAnsiTheme="minorHAnsi"/>
        </w:rPr>
      </w:pPr>
    </w:p>
    <w:p w14:paraId="7E25BFE7" w14:textId="77777777" w:rsidR="00996972" w:rsidRDefault="00996972" w:rsidP="00925A1B">
      <w:pPr>
        <w:pStyle w:val="Heading3"/>
      </w:pPr>
      <w:bookmarkStart w:id="23" w:name="_Unfair_dismissal"/>
      <w:bookmarkEnd w:id="23"/>
      <w:r>
        <w:t>Unfair dismissal</w:t>
      </w:r>
    </w:p>
    <w:p w14:paraId="1B7BB637" w14:textId="23B4AEFF" w:rsidR="00F3163D" w:rsidRPr="00D21581" w:rsidRDefault="00996972" w:rsidP="00D21581">
      <w:pPr>
        <w:spacing w:before="120" w:after="120"/>
        <w:rPr>
          <w:rFonts w:asciiTheme="minorHAnsi" w:hAnsiTheme="minorHAnsi" w:cs="Arial"/>
          <w:color w:val="666666"/>
          <w:sz w:val="21"/>
          <w:szCs w:val="21"/>
        </w:rPr>
      </w:pPr>
      <w:r w:rsidRPr="00F3163D">
        <w:rPr>
          <w:rFonts w:asciiTheme="minorHAnsi" w:hAnsiTheme="minorHAnsi"/>
        </w:rPr>
        <w:t>All </w:t>
      </w:r>
      <w:r w:rsidRPr="00D21581">
        <w:rPr>
          <w:rFonts w:asciiTheme="minorHAnsi" w:hAnsiTheme="minorHAnsi"/>
        </w:rPr>
        <w:t>non-national system employers</w:t>
      </w:r>
      <w:r w:rsidRPr="00F3163D">
        <w:rPr>
          <w:rFonts w:asciiTheme="minorHAnsi" w:hAnsiTheme="minorHAnsi"/>
        </w:rPr>
        <w:t xml:space="preserve"> in Western Australia are subject to the state laws regarding unfair dismissal.  </w:t>
      </w:r>
      <w:r w:rsidRPr="00F3163D">
        <w:rPr>
          <w:rFonts w:asciiTheme="minorHAnsi" w:hAnsiTheme="minorHAnsi"/>
        </w:rPr>
        <w:br/>
      </w:r>
      <w:r w:rsidRPr="00F3163D">
        <w:rPr>
          <w:rFonts w:asciiTheme="minorHAnsi" w:hAnsiTheme="minorHAnsi"/>
        </w:rPr>
        <w:br/>
      </w:r>
      <w:r w:rsidRPr="00F3163D">
        <w:rPr>
          <w:rFonts w:asciiTheme="minorHAnsi" w:hAnsiTheme="minorHAnsi"/>
        </w:rPr>
        <w:lastRenderedPageBreak/>
        <w:t>Unfair dismissal claims are usually based on the allegation that the process used by the employer to terminate the employee was harsh, oppressive or unfair. Employees claiming unfair dismissal will have to prove one or more of these eleme</w:t>
      </w:r>
      <w:r w:rsidR="00D21581">
        <w:rPr>
          <w:rFonts w:asciiTheme="minorHAnsi" w:hAnsiTheme="minorHAnsi"/>
        </w:rPr>
        <w:t xml:space="preserve">nts to succeed in their claim. </w:t>
      </w:r>
      <w:r w:rsidRPr="00F3163D">
        <w:rPr>
          <w:rFonts w:asciiTheme="minorHAnsi" w:hAnsiTheme="minorHAnsi"/>
        </w:rPr>
        <w:br/>
        <w:t xml:space="preserve">In Western Australia, unfair dismissal claims are brought in the WA Industrial Relations Commission. </w:t>
      </w:r>
      <w:r w:rsidR="00166314" w:rsidRPr="00F3163D">
        <w:rPr>
          <w:rFonts w:asciiTheme="minorHAnsi" w:hAnsiTheme="minorHAnsi"/>
        </w:rPr>
        <w:t xml:space="preserve"> Visit the website for more information </w:t>
      </w:r>
      <w:hyperlink r:id="rId27" w:history="1">
        <w:r w:rsidR="00166314" w:rsidRPr="00F3163D">
          <w:rPr>
            <w:rStyle w:val="Hyperlink"/>
            <w:rFonts w:asciiTheme="minorHAnsi" w:hAnsiTheme="minorHAnsi"/>
          </w:rPr>
          <w:t>http://www.wairc.wa.gov.au/index.php/en/</w:t>
        </w:r>
      </w:hyperlink>
      <w:r w:rsidR="00166314" w:rsidRPr="00F3163D">
        <w:rPr>
          <w:rFonts w:asciiTheme="minorHAnsi" w:hAnsiTheme="minorHAnsi"/>
        </w:rPr>
        <w:t xml:space="preserve"> </w:t>
      </w:r>
      <w:r w:rsidR="00166314" w:rsidRPr="00F3163D">
        <w:rPr>
          <w:rFonts w:asciiTheme="minorHAnsi" w:hAnsiTheme="minorHAnsi" w:cs="Arial"/>
          <w:color w:val="666666"/>
          <w:sz w:val="21"/>
          <w:szCs w:val="21"/>
        </w:rPr>
        <w:t xml:space="preserve"> </w:t>
      </w:r>
    </w:p>
    <w:p w14:paraId="78216C73" w14:textId="77777777" w:rsidR="00996972" w:rsidRDefault="00996972" w:rsidP="00925A1B">
      <w:pPr>
        <w:pStyle w:val="Heading3"/>
      </w:pPr>
      <w:bookmarkStart w:id="24" w:name="_Redundancy"/>
      <w:bookmarkEnd w:id="24"/>
      <w:r>
        <w:t>Redundancy</w:t>
      </w:r>
    </w:p>
    <w:p w14:paraId="354A7881" w14:textId="4BEC3B34" w:rsidR="00996972" w:rsidRPr="00F3163D" w:rsidRDefault="00996972" w:rsidP="00166314">
      <w:pPr>
        <w:rPr>
          <w:rFonts w:asciiTheme="minorHAnsi" w:hAnsiTheme="minorHAnsi"/>
        </w:rPr>
      </w:pPr>
      <w:r w:rsidRPr="00F3163D">
        <w:rPr>
          <w:rFonts w:asciiTheme="minorHAnsi" w:hAnsiTheme="minorHAnsi"/>
        </w:rPr>
        <w:t>A job becomes redundant when an employer decides that the job the employee has been doing is no longer needed or that fewer employees are needed at the workplace. Redundancies usually occur in farming when the farmer is retiring, cutting staff to save costs or introducin</w:t>
      </w:r>
      <w:r w:rsidR="00D21581">
        <w:rPr>
          <w:rFonts w:asciiTheme="minorHAnsi" w:hAnsiTheme="minorHAnsi"/>
        </w:rPr>
        <w:t xml:space="preserve">g new machinery or technology. </w:t>
      </w:r>
      <w:r w:rsidRPr="00F3163D">
        <w:rPr>
          <w:rFonts w:asciiTheme="minorHAnsi" w:hAnsiTheme="minorHAnsi"/>
        </w:rPr>
        <w:br/>
        <w:t xml:space="preserve">Redundancy laws for farmers in Western Australia are contained in the Redundancy General Order. </w:t>
      </w:r>
      <w:hyperlink r:id="rId28" w:history="1">
        <w:r w:rsidR="00166314" w:rsidRPr="00F3163D">
          <w:rPr>
            <w:rStyle w:val="Hyperlink"/>
            <w:rFonts w:asciiTheme="minorHAnsi" w:hAnsiTheme="minorHAnsi"/>
          </w:rPr>
          <w:t>http://det.wa.edu.au/policies/detcms/policy-planning-and-accountability/policies-framework/web-references/western-australian-industrial-relations-commission--termination-change-and-redundancy-order.en</w:t>
        </w:r>
      </w:hyperlink>
      <w:r w:rsidR="00166314" w:rsidRPr="00F3163D">
        <w:rPr>
          <w:rFonts w:asciiTheme="minorHAnsi" w:hAnsiTheme="minorHAnsi"/>
        </w:rPr>
        <w:t xml:space="preserve"> for more information. </w:t>
      </w:r>
    </w:p>
    <w:p w14:paraId="1718B4ED" w14:textId="0E11DBB1" w:rsidR="00996972" w:rsidRPr="00D21581" w:rsidRDefault="00D21581" w:rsidP="00166314">
      <w:pPr>
        <w:rPr>
          <w:rFonts w:asciiTheme="minorHAnsi" w:hAnsiTheme="minorHAnsi"/>
          <w:b/>
        </w:rPr>
      </w:pPr>
      <w:r>
        <w:rPr>
          <w:rFonts w:asciiTheme="minorHAnsi" w:hAnsiTheme="minorHAnsi"/>
          <w:b/>
        </w:rPr>
        <w:t xml:space="preserve">Severance pay - </w:t>
      </w:r>
      <w:r w:rsidR="00996972" w:rsidRPr="00F3163D">
        <w:rPr>
          <w:rFonts w:asciiTheme="minorHAnsi" w:hAnsiTheme="minorHAnsi"/>
        </w:rPr>
        <w:t>The Redundancy General Order lays down the following amounts of severance pay for all workplaces which employ 15 or more employees (this includes all casual and part-time employees).</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3059"/>
        <w:gridCol w:w="1221"/>
      </w:tblGrid>
      <w:tr w:rsidR="00996972" w:rsidRPr="00F3163D" w14:paraId="3310DF76" w14:textId="77777777" w:rsidTr="001A11D1">
        <w:trPr>
          <w:tblHeade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9E1B0B4" w14:textId="77777777" w:rsidR="00996972" w:rsidRPr="00F3163D" w:rsidRDefault="00996972" w:rsidP="001A11D1">
            <w:pPr>
              <w:rPr>
                <w:rFonts w:asciiTheme="minorHAnsi" w:hAnsiTheme="minorHAnsi" w:cs="Arial"/>
                <w:color w:val="666666"/>
              </w:rPr>
            </w:pPr>
            <w:bookmarkStart w:id="25" w:name="continuous-service-table"/>
            <w:bookmarkEnd w:id="25"/>
            <w:r w:rsidRPr="00F3163D">
              <w:rPr>
                <w:rStyle w:val="Strong"/>
                <w:rFonts w:asciiTheme="minorHAnsi" w:hAnsiTheme="minorHAnsi" w:cs="Arial"/>
              </w:rPr>
              <w:t>Period of continuous service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244C39A" w14:textId="77777777" w:rsidR="00996972" w:rsidRPr="00F3163D" w:rsidRDefault="00996972" w:rsidP="001A11D1">
            <w:pPr>
              <w:rPr>
                <w:rFonts w:asciiTheme="minorHAnsi" w:hAnsiTheme="minorHAnsi" w:cs="Arial"/>
                <w:color w:val="666666"/>
              </w:rPr>
            </w:pPr>
            <w:r w:rsidRPr="00F3163D">
              <w:rPr>
                <w:rStyle w:val="Strong"/>
                <w:rFonts w:asciiTheme="minorHAnsi" w:hAnsiTheme="minorHAnsi" w:cs="Arial"/>
              </w:rPr>
              <w:t xml:space="preserve">Number of </w:t>
            </w:r>
            <w:r w:rsidRPr="00F3163D">
              <w:rPr>
                <w:rFonts w:asciiTheme="minorHAnsi" w:hAnsiTheme="minorHAnsi" w:cs="Arial"/>
                <w:b/>
                <w:bCs/>
                <w:color w:val="00A4E4"/>
              </w:rPr>
              <w:br/>
            </w:r>
            <w:r w:rsidRPr="00F3163D">
              <w:rPr>
                <w:rStyle w:val="Strong"/>
                <w:rFonts w:asciiTheme="minorHAnsi" w:hAnsiTheme="minorHAnsi" w:cs="Arial"/>
              </w:rPr>
              <w:t>weeks' pay</w:t>
            </w:r>
          </w:p>
        </w:tc>
      </w:tr>
      <w:tr w:rsidR="00996972" w:rsidRPr="00F3163D" w14:paraId="2308A3B6"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95976A7"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Less than 1 year</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829B4C4"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nil </w:t>
            </w:r>
          </w:p>
        </w:tc>
      </w:tr>
      <w:tr w:rsidR="00996972" w:rsidRPr="00F3163D" w14:paraId="59A1C6DC"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1D7D5529"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1 year and less than 2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C38C9C7"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4 </w:t>
            </w:r>
          </w:p>
        </w:tc>
      </w:tr>
      <w:tr w:rsidR="00996972" w:rsidRPr="00F3163D" w14:paraId="2A7785F5"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E56D198"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2 years and less than 3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3B38EBB"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6 </w:t>
            </w:r>
          </w:p>
        </w:tc>
      </w:tr>
      <w:tr w:rsidR="00996972" w:rsidRPr="00F3163D" w14:paraId="211AE444"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465AE2AB"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3 years and less than 4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7B68BB8"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7 </w:t>
            </w:r>
          </w:p>
        </w:tc>
      </w:tr>
      <w:tr w:rsidR="00996972" w:rsidRPr="00F3163D" w14:paraId="328E89F2"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1FB3D70D"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4 years and less than 5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14DD91A"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8 </w:t>
            </w:r>
          </w:p>
        </w:tc>
      </w:tr>
      <w:tr w:rsidR="00996972" w:rsidRPr="00F3163D" w14:paraId="13D6ED0C"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214ED80A"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5 years and less than 6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8C2CA47"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10 </w:t>
            </w:r>
          </w:p>
        </w:tc>
      </w:tr>
      <w:tr w:rsidR="00996972" w:rsidRPr="00F3163D" w14:paraId="50F83E0F"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3750A460"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6 years and less than 7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BBEC780"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11 </w:t>
            </w:r>
          </w:p>
        </w:tc>
      </w:tr>
      <w:tr w:rsidR="00996972" w:rsidRPr="00F3163D" w14:paraId="082EDAB8"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5E71A701"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7 years and less than 8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920BE3C"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13 </w:t>
            </w:r>
          </w:p>
        </w:tc>
      </w:tr>
      <w:tr w:rsidR="00996972" w:rsidRPr="00F3163D" w14:paraId="6CF7AFE0"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08896CEF"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8 years and less than 9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B24C71F"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14 </w:t>
            </w:r>
          </w:p>
        </w:tc>
      </w:tr>
      <w:tr w:rsidR="00996972" w:rsidRPr="00F3163D" w14:paraId="5600D737"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75230661"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9 years and less than 10 years</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BB8A78E"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16 </w:t>
            </w:r>
          </w:p>
        </w:tc>
      </w:tr>
      <w:tr w:rsidR="00996972" w:rsidRPr="00F3163D" w14:paraId="18AA7F01" w14:textId="77777777" w:rsidTr="001A11D1">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14:paraId="794D30A5"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10 years and over</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15017B7" w14:textId="77777777" w:rsidR="00996972" w:rsidRPr="00F3163D" w:rsidRDefault="00996972" w:rsidP="001A11D1">
            <w:pPr>
              <w:rPr>
                <w:rFonts w:asciiTheme="minorHAnsi" w:hAnsiTheme="minorHAnsi" w:cs="Arial"/>
                <w:color w:val="666666"/>
              </w:rPr>
            </w:pPr>
            <w:r w:rsidRPr="00F3163D">
              <w:rPr>
                <w:rFonts w:asciiTheme="minorHAnsi" w:hAnsiTheme="minorHAnsi" w:cs="Arial"/>
                <w:color w:val="666666"/>
              </w:rPr>
              <w:t xml:space="preserve">12 </w:t>
            </w:r>
          </w:p>
        </w:tc>
      </w:tr>
    </w:tbl>
    <w:p w14:paraId="5FD713B1" w14:textId="77777777" w:rsidR="00996972" w:rsidRPr="00D21581" w:rsidRDefault="00996972" w:rsidP="00996972">
      <w:pPr>
        <w:numPr>
          <w:ilvl w:val="0"/>
          <w:numId w:val="8"/>
        </w:numPr>
        <w:spacing w:before="75" w:after="75"/>
        <w:ind w:left="600" w:right="300" w:firstLine="0"/>
        <w:rPr>
          <w:rFonts w:asciiTheme="minorHAnsi" w:hAnsiTheme="minorHAnsi" w:cs="Arial"/>
        </w:rPr>
      </w:pPr>
      <w:r w:rsidRPr="00D21581">
        <w:rPr>
          <w:rFonts w:asciiTheme="minorHAnsi" w:hAnsiTheme="minorHAnsi" w:cs="Arial"/>
        </w:rPr>
        <w:t xml:space="preserve">Week’s pay excludes overtime, penalty rates, bonuses and allowances. </w:t>
      </w:r>
    </w:p>
    <w:p w14:paraId="0798F557" w14:textId="503115F4" w:rsidR="00996972" w:rsidRPr="00D21581" w:rsidRDefault="00996972" w:rsidP="00996972">
      <w:pPr>
        <w:numPr>
          <w:ilvl w:val="0"/>
          <w:numId w:val="8"/>
        </w:numPr>
        <w:spacing w:before="75" w:after="75"/>
        <w:ind w:left="600" w:right="300" w:firstLine="0"/>
        <w:rPr>
          <w:rFonts w:asciiTheme="minorHAnsi" w:hAnsiTheme="minorHAnsi" w:cs="Arial"/>
        </w:rPr>
      </w:pPr>
      <w:r w:rsidRPr="00D21581">
        <w:rPr>
          <w:rFonts w:asciiTheme="minorHAnsi" w:hAnsiTheme="minorHAnsi" w:cs="Arial"/>
        </w:rPr>
        <w:t xml:space="preserve">Severance payments cannot be more than the employee would have earned if they had reached their normal retirement date. </w:t>
      </w:r>
      <w:bookmarkStart w:id="26" w:name="continuous"/>
      <w:bookmarkEnd w:id="26"/>
    </w:p>
    <w:sectPr w:rsidR="00996972" w:rsidRPr="00D21581" w:rsidSect="0052266F">
      <w:headerReference w:type="default" r:id="rId29"/>
      <w:footerReference w:type="default" r:id="rId30"/>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F78C3" w14:textId="77777777" w:rsidR="00C31546" w:rsidRDefault="00C31546" w:rsidP="00422E94">
      <w:r>
        <w:separator/>
      </w:r>
    </w:p>
  </w:endnote>
  <w:endnote w:type="continuationSeparator" w:id="0">
    <w:p w14:paraId="16F1046F" w14:textId="77777777" w:rsidR="00C31546" w:rsidRDefault="00C31546" w:rsidP="004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Verdan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3763"/>
      <w:docPartObj>
        <w:docPartGallery w:val="Page Numbers (Bottom of Page)"/>
        <w:docPartUnique/>
      </w:docPartObj>
    </w:sdtPr>
    <w:sdtEndPr/>
    <w:sdtContent>
      <w:sdt>
        <w:sdtPr>
          <w:id w:val="1540933324"/>
          <w:docPartObj>
            <w:docPartGallery w:val="Page Numbers (Top of Page)"/>
            <w:docPartUnique/>
          </w:docPartObj>
        </w:sdtPr>
        <w:sdtEndPr/>
        <w:sdtContent>
          <w:p w14:paraId="206C8276" w14:textId="77777777" w:rsidR="001A11D1" w:rsidRDefault="001A11D1" w:rsidP="00422E94">
            <w:pPr>
              <w:pStyle w:val="Footer"/>
              <w:jc w:val="center"/>
            </w:pPr>
            <w:r>
              <w:rPr>
                <w:noProof/>
                <w:lang w:val="en-GB" w:eastAsia="en-GB"/>
              </w:rPr>
              <w:drawing>
                <wp:anchor distT="0" distB="0" distL="114300" distR="114300" simplePos="0" relativeHeight="251661312" behindDoc="0" locked="0" layoutInCell="1" allowOverlap="1" wp14:anchorId="2F9A0168" wp14:editId="4234CF9E">
                  <wp:simplePos x="0" y="0"/>
                  <wp:positionH relativeFrom="column">
                    <wp:posOffset>4002656</wp:posOffset>
                  </wp:positionH>
                  <wp:positionV relativeFrom="paragraph">
                    <wp:posOffset>23531</wp:posOffset>
                  </wp:positionV>
                  <wp:extent cx="2378301" cy="466954"/>
                  <wp:effectExtent l="0" t="0" r="3175" b="9525"/>
                  <wp:wrapNone/>
                  <wp:docPr id="6" name="Picture 6"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8301" cy="466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5B8AA" w14:textId="77777777" w:rsidR="001A11D1" w:rsidRDefault="001A11D1" w:rsidP="00422E94">
            <w:pPr>
              <w:pStyle w:val="Footer"/>
              <w:jc w:val="center"/>
            </w:pPr>
          </w:p>
          <w:p w14:paraId="0B1A3CC2" w14:textId="77777777" w:rsidR="001A11D1" w:rsidRDefault="001A11D1" w:rsidP="00422E94">
            <w:pPr>
              <w:pStyle w:val="Footer"/>
              <w:jc w:val="center"/>
            </w:pPr>
          </w:p>
          <w:p w14:paraId="0899A0A4" w14:textId="77777777" w:rsidR="001A11D1" w:rsidRPr="00A225E9" w:rsidRDefault="001A11D1" w:rsidP="00422E94">
            <w:pPr>
              <w:pStyle w:val="Footer"/>
              <w:jc w:val="center"/>
              <w:rPr>
                <w:sz w:val="18"/>
                <w:szCs w:val="18"/>
                <w:lang w:val="en-GB"/>
              </w:rPr>
            </w:pPr>
            <w:r w:rsidRPr="00A225E9">
              <w:rPr>
                <w:sz w:val="18"/>
                <w:szCs w:val="18"/>
                <w:lang w:val="en-GB"/>
              </w:rPr>
              <w:t>This document is a guide only and professional advice should be sought about your specific circumstances</w:t>
            </w:r>
          </w:p>
          <w:p w14:paraId="08B475F8" w14:textId="77777777" w:rsidR="001A11D1" w:rsidRDefault="001A11D1">
            <w:pPr>
              <w:pStyle w:val="Footer"/>
              <w:jc w:val="center"/>
            </w:pPr>
            <w:r w:rsidRPr="00422E94">
              <w:rPr>
                <w:sz w:val="16"/>
                <w:szCs w:val="16"/>
              </w:rPr>
              <w:t xml:space="preserve">Page </w:t>
            </w:r>
            <w:r w:rsidRPr="00422E94">
              <w:rPr>
                <w:sz w:val="16"/>
                <w:szCs w:val="16"/>
              </w:rPr>
              <w:fldChar w:fldCharType="begin"/>
            </w:r>
            <w:r w:rsidRPr="00422E94">
              <w:rPr>
                <w:sz w:val="16"/>
                <w:szCs w:val="16"/>
              </w:rPr>
              <w:instrText xml:space="preserve"> PAGE </w:instrText>
            </w:r>
            <w:r w:rsidRPr="00422E94">
              <w:rPr>
                <w:sz w:val="16"/>
                <w:szCs w:val="16"/>
              </w:rPr>
              <w:fldChar w:fldCharType="separate"/>
            </w:r>
            <w:r w:rsidR="00807EC7">
              <w:rPr>
                <w:noProof/>
                <w:sz w:val="16"/>
                <w:szCs w:val="16"/>
              </w:rPr>
              <w:t>11</w:t>
            </w:r>
            <w:r w:rsidRPr="00422E94">
              <w:rPr>
                <w:sz w:val="16"/>
                <w:szCs w:val="16"/>
              </w:rPr>
              <w:fldChar w:fldCharType="end"/>
            </w:r>
            <w:r w:rsidRPr="00422E94">
              <w:rPr>
                <w:sz w:val="16"/>
                <w:szCs w:val="16"/>
              </w:rPr>
              <w:t xml:space="preserve"> of </w:t>
            </w:r>
            <w:r w:rsidRPr="00422E94">
              <w:rPr>
                <w:sz w:val="16"/>
                <w:szCs w:val="16"/>
              </w:rPr>
              <w:fldChar w:fldCharType="begin"/>
            </w:r>
            <w:r w:rsidRPr="00422E94">
              <w:rPr>
                <w:sz w:val="16"/>
                <w:szCs w:val="16"/>
              </w:rPr>
              <w:instrText xml:space="preserve"> NUMPAGES  </w:instrText>
            </w:r>
            <w:r w:rsidRPr="00422E94">
              <w:rPr>
                <w:sz w:val="16"/>
                <w:szCs w:val="16"/>
              </w:rPr>
              <w:fldChar w:fldCharType="separate"/>
            </w:r>
            <w:r w:rsidR="00807EC7">
              <w:rPr>
                <w:noProof/>
                <w:sz w:val="16"/>
                <w:szCs w:val="16"/>
              </w:rPr>
              <w:t>11</w:t>
            </w:r>
            <w:r w:rsidRPr="00422E94">
              <w:rPr>
                <w:sz w:val="16"/>
                <w:szCs w:val="16"/>
              </w:rPr>
              <w:fldChar w:fldCharType="end"/>
            </w:r>
          </w:p>
        </w:sdtContent>
      </w:sdt>
    </w:sdtContent>
  </w:sdt>
  <w:p w14:paraId="0E1E5C06" w14:textId="77777777" w:rsidR="001A11D1" w:rsidRDefault="001A1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A611" w14:textId="77777777" w:rsidR="00C31546" w:rsidRDefault="00C31546" w:rsidP="00422E94">
      <w:r>
        <w:separator/>
      </w:r>
    </w:p>
  </w:footnote>
  <w:footnote w:type="continuationSeparator" w:id="0">
    <w:p w14:paraId="6E38FDBC" w14:textId="77777777" w:rsidR="00C31546" w:rsidRDefault="00C31546" w:rsidP="0042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1DEE" w14:textId="77777777" w:rsidR="001A11D1" w:rsidRDefault="001A11D1" w:rsidP="00422E94">
    <w:pPr>
      <w:pStyle w:val="Header"/>
      <w:tabs>
        <w:tab w:val="clear" w:pos="9026"/>
        <w:tab w:val="right" w:pos="8505"/>
      </w:tabs>
    </w:pPr>
    <w:r>
      <w:rPr>
        <w:noProof/>
        <w:lang w:val="en-GB" w:eastAsia="en-GB"/>
      </w:rPr>
      <w:drawing>
        <wp:anchor distT="0" distB="0" distL="114300" distR="114300" simplePos="0" relativeHeight="251659264" behindDoc="1" locked="0" layoutInCell="1" allowOverlap="1" wp14:anchorId="17663559" wp14:editId="471945DD">
          <wp:simplePos x="0" y="0"/>
          <wp:positionH relativeFrom="rightMargin">
            <wp:posOffset>341845</wp:posOffset>
          </wp:positionH>
          <wp:positionV relativeFrom="paragraph">
            <wp:posOffset>-635</wp:posOffset>
          </wp:positionV>
          <wp:extent cx="266700" cy="1190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FF698" w14:textId="77777777" w:rsidR="001A11D1" w:rsidRDefault="001A11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302"/>
    <w:multiLevelType w:val="multilevel"/>
    <w:tmpl w:val="E14CC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6BAC"/>
    <w:multiLevelType w:val="multilevel"/>
    <w:tmpl w:val="FD288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4A08"/>
    <w:multiLevelType w:val="hybridMultilevel"/>
    <w:tmpl w:val="424A8BA2"/>
    <w:lvl w:ilvl="0" w:tplc="562AF5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7156F0"/>
    <w:multiLevelType w:val="multilevel"/>
    <w:tmpl w:val="ECA66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134F9"/>
    <w:multiLevelType w:val="multilevel"/>
    <w:tmpl w:val="B45CAE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F4530"/>
    <w:multiLevelType w:val="multilevel"/>
    <w:tmpl w:val="188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DF5"/>
    <w:multiLevelType w:val="hybridMultilevel"/>
    <w:tmpl w:val="2D1C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3565B"/>
    <w:multiLevelType w:val="multilevel"/>
    <w:tmpl w:val="4A680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96DA3"/>
    <w:multiLevelType w:val="hybridMultilevel"/>
    <w:tmpl w:val="B900D29E"/>
    <w:lvl w:ilvl="0" w:tplc="39F82A7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A22F3E"/>
    <w:multiLevelType w:val="multilevel"/>
    <w:tmpl w:val="FD288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855BE"/>
    <w:multiLevelType w:val="multilevel"/>
    <w:tmpl w:val="FD288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B6D4D"/>
    <w:multiLevelType w:val="hybridMultilevel"/>
    <w:tmpl w:val="DDC2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769CE"/>
    <w:multiLevelType w:val="hybridMultilevel"/>
    <w:tmpl w:val="A218FB18"/>
    <w:lvl w:ilvl="0" w:tplc="A4C8F9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834ADF"/>
    <w:multiLevelType w:val="hybridMultilevel"/>
    <w:tmpl w:val="453E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6F7C23"/>
    <w:multiLevelType w:val="hybridMultilevel"/>
    <w:tmpl w:val="AD66B2A4"/>
    <w:lvl w:ilvl="0" w:tplc="39F82A78">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EA1A6D"/>
    <w:multiLevelType w:val="multilevel"/>
    <w:tmpl w:val="DAFCA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A4F55"/>
    <w:multiLevelType w:val="hybridMultilevel"/>
    <w:tmpl w:val="6424390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51B675D7"/>
    <w:multiLevelType w:val="multilevel"/>
    <w:tmpl w:val="1764C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7226D"/>
    <w:multiLevelType w:val="multilevel"/>
    <w:tmpl w:val="FD288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E499F"/>
    <w:multiLevelType w:val="hybridMultilevel"/>
    <w:tmpl w:val="4586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CB79DE"/>
    <w:multiLevelType w:val="multilevel"/>
    <w:tmpl w:val="255ED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723ED"/>
    <w:multiLevelType w:val="multilevel"/>
    <w:tmpl w:val="FF9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21"/>
  </w:num>
  <w:num w:numId="4">
    <w:abstractNumId w:val="16"/>
  </w:num>
  <w:num w:numId="5">
    <w:abstractNumId w:val="20"/>
  </w:num>
  <w:num w:numId="6">
    <w:abstractNumId w:val="7"/>
  </w:num>
  <w:num w:numId="7">
    <w:abstractNumId w:val="0"/>
  </w:num>
  <w:num w:numId="8">
    <w:abstractNumId w:val="17"/>
  </w:num>
  <w:num w:numId="9">
    <w:abstractNumId w:val="15"/>
  </w:num>
  <w:num w:numId="10">
    <w:abstractNumId w:val="3"/>
  </w:num>
  <w:num w:numId="11">
    <w:abstractNumId w:val="1"/>
  </w:num>
  <w:num w:numId="12">
    <w:abstractNumId w:val="13"/>
  </w:num>
  <w:num w:numId="13">
    <w:abstractNumId w:val="11"/>
  </w:num>
  <w:num w:numId="14">
    <w:abstractNumId w:val="19"/>
  </w:num>
  <w:num w:numId="15">
    <w:abstractNumId w:val="6"/>
  </w:num>
  <w:num w:numId="16">
    <w:abstractNumId w:val="14"/>
  </w:num>
  <w:num w:numId="17">
    <w:abstractNumId w:val="12"/>
  </w:num>
  <w:num w:numId="18">
    <w:abstractNumId w:val="8"/>
  </w:num>
  <w:num w:numId="19">
    <w:abstractNumId w:val="4"/>
  </w:num>
  <w:num w:numId="20">
    <w:abstractNumId w:val="1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94"/>
    <w:rsid w:val="0003026E"/>
    <w:rsid w:val="000D5CAE"/>
    <w:rsid w:val="0014749E"/>
    <w:rsid w:val="0015376D"/>
    <w:rsid w:val="00166314"/>
    <w:rsid w:val="00196F1A"/>
    <w:rsid w:val="001A11D1"/>
    <w:rsid w:val="001A42B0"/>
    <w:rsid w:val="00242FF4"/>
    <w:rsid w:val="002535DC"/>
    <w:rsid w:val="002800C2"/>
    <w:rsid w:val="002E2C89"/>
    <w:rsid w:val="003C5E69"/>
    <w:rsid w:val="003F203F"/>
    <w:rsid w:val="00422E94"/>
    <w:rsid w:val="00441637"/>
    <w:rsid w:val="00462900"/>
    <w:rsid w:val="004C2389"/>
    <w:rsid w:val="004E6EAD"/>
    <w:rsid w:val="004F68EB"/>
    <w:rsid w:val="0052266F"/>
    <w:rsid w:val="00561B30"/>
    <w:rsid w:val="005B6BED"/>
    <w:rsid w:val="005F4DD0"/>
    <w:rsid w:val="006A785D"/>
    <w:rsid w:val="006F49D3"/>
    <w:rsid w:val="00765A81"/>
    <w:rsid w:val="00807EC7"/>
    <w:rsid w:val="00867645"/>
    <w:rsid w:val="008C4889"/>
    <w:rsid w:val="00925A1B"/>
    <w:rsid w:val="00994A44"/>
    <w:rsid w:val="00996972"/>
    <w:rsid w:val="009A2200"/>
    <w:rsid w:val="00A46189"/>
    <w:rsid w:val="00A51B5E"/>
    <w:rsid w:val="00A737EE"/>
    <w:rsid w:val="00AC00A7"/>
    <w:rsid w:val="00B85D31"/>
    <w:rsid w:val="00C23377"/>
    <w:rsid w:val="00C31546"/>
    <w:rsid w:val="00C3771A"/>
    <w:rsid w:val="00C86B4C"/>
    <w:rsid w:val="00C91FAA"/>
    <w:rsid w:val="00D21581"/>
    <w:rsid w:val="00D279B1"/>
    <w:rsid w:val="00D63F3D"/>
    <w:rsid w:val="00D806B6"/>
    <w:rsid w:val="00DA082B"/>
    <w:rsid w:val="00F3163D"/>
    <w:rsid w:val="00F54A36"/>
    <w:rsid w:val="00F72221"/>
    <w:rsid w:val="00F75FC3"/>
    <w:rsid w:val="00FB52E9"/>
    <w:rsid w:val="00FB7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00B3"/>
  <w15:chartTrackingRefBased/>
  <w15:docId w15:val="{1988B7E2-E6B1-458C-B733-DCD53C4D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25A1B"/>
    <w:pPr>
      <w:tabs>
        <w:tab w:val="left" w:pos="3369"/>
      </w:tabs>
      <w:spacing w:after="160" w:line="259" w:lineRule="auto"/>
      <w:outlineLvl w:val="0"/>
    </w:pPr>
    <w:rPr>
      <w:rFonts w:asciiTheme="majorHAnsi" w:eastAsiaTheme="minorHAnsi" w:hAnsiTheme="majorHAnsi" w:cstheme="minorBidi"/>
      <w:b/>
      <w:color w:val="70AD47" w:themeColor="accent6"/>
      <w:sz w:val="40"/>
      <w:szCs w:val="40"/>
      <w:lang w:eastAsia="en-US"/>
    </w:rPr>
  </w:style>
  <w:style w:type="paragraph" w:styleId="Heading2">
    <w:name w:val="heading 2"/>
    <w:basedOn w:val="Heading1"/>
    <w:next w:val="Normal"/>
    <w:link w:val="Heading2Char"/>
    <w:uiPriority w:val="9"/>
    <w:unhideWhenUsed/>
    <w:qFormat/>
    <w:rsid w:val="00994A44"/>
    <w:pPr>
      <w:outlineLvl w:val="1"/>
    </w:pPr>
    <w:rPr>
      <w:rFonts w:asciiTheme="minorHAnsi" w:hAnsiTheme="minorHAnsi"/>
      <w:sz w:val="36"/>
      <w:szCs w:val="36"/>
    </w:rPr>
  </w:style>
  <w:style w:type="paragraph" w:styleId="Heading3">
    <w:name w:val="heading 3"/>
    <w:basedOn w:val="NormalWeb"/>
    <w:next w:val="Normal"/>
    <w:link w:val="Heading3Char"/>
    <w:uiPriority w:val="9"/>
    <w:unhideWhenUsed/>
    <w:qFormat/>
    <w:rsid w:val="00925A1B"/>
    <w:pPr>
      <w:outlineLvl w:val="2"/>
    </w:pPr>
    <w:rPr>
      <w:rFonts w:asciiTheme="majorHAnsi" w:hAnsiTheme="majorHAnsi"/>
      <w:b/>
      <w:color w:val="70AD47" w:themeColor="accent6"/>
      <w:sz w:val="28"/>
      <w:szCs w:val="28"/>
    </w:rPr>
  </w:style>
  <w:style w:type="paragraph" w:styleId="Heading4">
    <w:name w:val="heading 4"/>
    <w:basedOn w:val="Normal"/>
    <w:next w:val="Normal"/>
    <w:link w:val="Heading4Char"/>
    <w:uiPriority w:val="9"/>
    <w:unhideWhenUsed/>
    <w:qFormat/>
    <w:rsid w:val="005226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266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94"/>
    <w:pPr>
      <w:tabs>
        <w:tab w:val="center" w:pos="4513"/>
        <w:tab w:val="right" w:pos="9026"/>
      </w:tabs>
    </w:pPr>
  </w:style>
  <w:style w:type="character" w:customStyle="1" w:styleId="HeaderChar">
    <w:name w:val="Header Char"/>
    <w:basedOn w:val="DefaultParagraphFont"/>
    <w:link w:val="Header"/>
    <w:uiPriority w:val="99"/>
    <w:rsid w:val="00422E94"/>
  </w:style>
  <w:style w:type="paragraph" w:styleId="Footer">
    <w:name w:val="footer"/>
    <w:basedOn w:val="Normal"/>
    <w:link w:val="FooterChar"/>
    <w:uiPriority w:val="99"/>
    <w:unhideWhenUsed/>
    <w:rsid w:val="00422E94"/>
    <w:pPr>
      <w:tabs>
        <w:tab w:val="center" w:pos="4513"/>
        <w:tab w:val="right" w:pos="9026"/>
      </w:tabs>
    </w:pPr>
  </w:style>
  <w:style w:type="character" w:customStyle="1" w:styleId="FooterChar">
    <w:name w:val="Footer Char"/>
    <w:basedOn w:val="DefaultParagraphFont"/>
    <w:link w:val="Footer"/>
    <w:uiPriority w:val="99"/>
    <w:rsid w:val="00422E94"/>
  </w:style>
  <w:style w:type="paragraph" w:styleId="NormalWeb">
    <w:name w:val="Normal (Web)"/>
    <w:basedOn w:val="Normal"/>
    <w:uiPriority w:val="99"/>
    <w:unhideWhenUsed/>
    <w:rsid w:val="00422E94"/>
    <w:pPr>
      <w:spacing w:after="120"/>
    </w:pPr>
    <w:rPr>
      <w:rFonts w:ascii="Open Sans" w:hAnsi="Open Sans" w:cs="Open Sans"/>
    </w:rPr>
  </w:style>
  <w:style w:type="character" w:styleId="Hyperlink">
    <w:name w:val="Hyperlink"/>
    <w:basedOn w:val="DefaultParagraphFont"/>
    <w:uiPriority w:val="99"/>
    <w:unhideWhenUsed/>
    <w:rsid w:val="00422E94"/>
    <w:rPr>
      <w:strike w:val="0"/>
      <w:dstrike w:val="0"/>
      <w:color w:val="0B7B97"/>
      <w:u w:val="none"/>
      <w:effect w:val="none"/>
      <w:shd w:val="clear" w:color="auto" w:fill="auto"/>
    </w:rPr>
  </w:style>
  <w:style w:type="character" w:styleId="Strong">
    <w:name w:val="Strong"/>
    <w:basedOn w:val="DefaultParagraphFont"/>
    <w:uiPriority w:val="22"/>
    <w:qFormat/>
    <w:rsid w:val="00422E94"/>
    <w:rPr>
      <w:b w:val="0"/>
      <w:bCs w:val="0"/>
    </w:rPr>
  </w:style>
  <w:style w:type="character" w:styleId="Emphasis">
    <w:name w:val="Emphasis"/>
    <w:basedOn w:val="DefaultParagraphFont"/>
    <w:uiPriority w:val="20"/>
    <w:qFormat/>
    <w:rsid w:val="005F4DD0"/>
    <w:rPr>
      <w:i/>
      <w:iCs/>
    </w:rPr>
  </w:style>
  <w:style w:type="paragraph" w:styleId="ListParagraph">
    <w:name w:val="List Paragraph"/>
    <w:basedOn w:val="Normal"/>
    <w:uiPriority w:val="34"/>
    <w:qFormat/>
    <w:rsid w:val="00FB52E9"/>
    <w:pPr>
      <w:ind w:left="720"/>
      <w:contextualSpacing/>
    </w:pPr>
  </w:style>
  <w:style w:type="character" w:customStyle="1" w:styleId="Heading3Char">
    <w:name w:val="Heading 3 Char"/>
    <w:basedOn w:val="DefaultParagraphFont"/>
    <w:link w:val="Heading3"/>
    <w:uiPriority w:val="9"/>
    <w:rsid w:val="00925A1B"/>
    <w:rPr>
      <w:rFonts w:asciiTheme="majorHAnsi" w:eastAsia="Times New Roman" w:hAnsiTheme="majorHAnsi" w:cs="Open Sans"/>
      <w:b/>
      <w:color w:val="70AD47" w:themeColor="accent6"/>
      <w:sz w:val="28"/>
      <w:szCs w:val="28"/>
      <w:lang w:eastAsia="en-AU"/>
    </w:rPr>
  </w:style>
  <w:style w:type="character" w:styleId="FollowedHyperlink">
    <w:name w:val="FollowedHyperlink"/>
    <w:basedOn w:val="DefaultParagraphFont"/>
    <w:uiPriority w:val="99"/>
    <w:semiHidden/>
    <w:unhideWhenUsed/>
    <w:rsid w:val="00A46189"/>
    <w:rPr>
      <w:color w:val="954F72" w:themeColor="followedHyperlink"/>
      <w:u w:val="single"/>
    </w:rPr>
  </w:style>
  <w:style w:type="character" w:customStyle="1" w:styleId="Heading1Char">
    <w:name w:val="Heading 1 Char"/>
    <w:basedOn w:val="DefaultParagraphFont"/>
    <w:link w:val="Heading1"/>
    <w:uiPriority w:val="9"/>
    <w:rsid w:val="00925A1B"/>
    <w:rPr>
      <w:rFonts w:asciiTheme="majorHAnsi" w:hAnsiTheme="majorHAnsi"/>
      <w:b/>
      <w:color w:val="70AD47" w:themeColor="accent6"/>
      <w:sz w:val="40"/>
      <w:szCs w:val="40"/>
    </w:rPr>
  </w:style>
  <w:style w:type="character" w:customStyle="1" w:styleId="Heading2Char">
    <w:name w:val="Heading 2 Char"/>
    <w:basedOn w:val="DefaultParagraphFont"/>
    <w:link w:val="Heading2"/>
    <w:uiPriority w:val="9"/>
    <w:rsid w:val="00994A44"/>
    <w:rPr>
      <w:b/>
      <w:color w:val="70AD47" w:themeColor="accent6"/>
      <w:sz w:val="36"/>
      <w:szCs w:val="36"/>
    </w:rPr>
  </w:style>
  <w:style w:type="table" w:styleId="TableGrid">
    <w:name w:val="Table Grid"/>
    <w:basedOn w:val="TableNormal"/>
    <w:uiPriority w:val="39"/>
    <w:rsid w:val="0076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226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2266F"/>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3F203F"/>
    <w:rPr>
      <w:sz w:val="16"/>
      <w:szCs w:val="16"/>
    </w:rPr>
  </w:style>
  <w:style w:type="paragraph" w:styleId="CommentText">
    <w:name w:val="annotation text"/>
    <w:basedOn w:val="Normal"/>
    <w:link w:val="CommentTextChar"/>
    <w:uiPriority w:val="99"/>
    <w:semiHidden/>
    <w:unhideWhenUsed/>
    <w:rsid w:val="003F203F"/>
    <w:rPr>
      <w:sz w:val="20"/>
      <w:szCs w:val="20"/>
    </w:rPr>
  </w:style>
  <w:style w:type="character" w:customStyle="1" w:styleId="CommentTextChar">
    <w:name w:val="Comment Text Char"/>
    <w:basedOn w:val="DefaultParagraphFont"/>
    <w:link w:val="CommentText"/>
    <w:uiPriority w:val="99"/>
    <w:semiHidden/>
    <w:rsid w:val="003F203F"/>
    <w:rPr>
      <w:sz w:val="20"/>
      <w:szCs w:val="20"/>
    </w:rPr>
  </w:style>
  <w:style w:type="paragraph" w:styleId="CommentSubject">
    <w:name w:val="annotation subject"/>
    <w:basedOn w:val="CommentText"/>
    <w:next w:val="CommentText"/>
    <w:link w:val="CommentSubjectChar"/>
    <w:uiPriority w:val="99"/>
    <w:semiHidden/>
    <w:unhideWhenUsed/>
    <w:rsid w:val="003F203F"/>
    <w:rPr>
      <w:b/>
      <w:bCs/>
    </w:rPr>
  </w:style>
  <w:style w:type="character" w:customStyle="1" w:styleId="CommentSubjectChar">
    <w:name w:val="Comment Subject Char"/>
    <w:basedOn w:val="CommentTextChar"/>
    <w:link w:val="CommentSubject"/>
    <w:uiPriority w:val="99"/>
    <w:semiHidden/>
    <w:rsid w:val="003F203F"/>
    <w:rPr>
      <w:b/>
      <w:bCs/>
      <w:sz w:val="20"/>
      <w:szCs w:val="20"/>
    </w:rPr>
  </w:style>
  <w:style w:type="paragraph" w:styleId="BalloonText">
    <w:name w:val="Balloon Text"/>
    <w:basedOn w:val="Normal"/>
    <w:link w:val="BalloonTextChar"/>
    <w:uiPriority w:val="99"/>
    <w:semiHidden/>
    <w:unhideWhenUsed/>
    <w:rsid w:val="003F2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3F"/>
    <w:rPr>
      <w:rFonts w:ascii="Segoe UI" w:hAnsi="Segoe UI" w:cs="Segoe UI"/>
      <w:sz w:val="18"/>
      <w:szCs w:val="18"/>
    </w:rPr>
  </w:style>
  <w:style w:type="paragraph" w:styleId="NoSpacing">
    <w:name w:val="No Spacing"/>
    <w:uiPriority w:val="1"/>
    <w:qFormat/>
    <w:rsid w:val="00C91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1660">
      <w:bodyDiv w:val="1"/>
      <w:marLeft w:val="0"/>
      <w:marRight w:val="0"/>
      <w:marTop w:val="0"/>
      <w:marBottom w:val="0"/>
      <w:divBdr>
        <w:top w:val="none" w:sz="0" w:space="0" w:color="auto"/>
        <w:left w:val="none" w:sz="0" w:space="0" w:color="auto"/>
        <w:bottom w:val="none" w:sz="0" w:space="0" w:color="auto"/>
        <w:right w:val="none" w:sz="0" w:space="0" w:color="auto"/>
      </w:divBdr>
      <w:divsChild>
        <w:div w:id="377976861">
          <w:marLeft w:val="0"/>
          <w:marRight w:val="0"/>
          <w:marTop w:val="450"/>
          <w:marBottom w:val="0"/>
          <w:divBdr>
            <w:top w:val="none" w:sz="0" w:space="0" w:color="auto"/>
            <w:left w:val="none" w:sz="0" w:space="0" w:color="auto"/>
            <w:bottom w:val="none" w:sz="0" w:space="0" w:color="auto"/>
            <w:right w:val="none" w:sz="0" w:space="0" w:color="auto"/>
          </w:divBdr>
          <w:divsChild>
            <w:div w:id="405953680">
              <w:marLeft w:val="-1"/>
              <w:marRight w:val="-1"/>
              <w:marTop w:val="0"/>
              <w:marBottom w:val="0"/>
              <w:divBdr>
                <w:top w:val="none" w:sz="0" w:space="0" w:color="auto"/>
                <w:left w:val="none" w:sz="0" w:space="0" w:color="auto"/>
                <w:bottom w:val="none" w:sz="0" w:space="0" w:color="auto"/>
                <w:right w:val="none" w:sz="0" w:space="0" w:color="auto"/>
              </w:divBdr>
              <w:divsChild>
                <w:div w:id="1804538271">
                  <w:marLeft w:val="0"/>
                  <w:marRight w:val="0"/>
                  <w:marTop w:val="0"/>
                  <w:marBottom w:val="0"/>
                  <w:divBdr>
                    <w:top w:val="none" w:sz="0" w:space="0" w:color="auto"/>
                    <w:left w:val="none" w:sz="0" w:space="0" w:color="auto"/>
                    <w:bottom w:val="none" w:sz="0" w:space="0" w:color="auto"/>
                    <w:right w:val="none" w:sz="0" w:space="0" w:color="auto"/>
                  </w:divBdr>
                  <w:divsChild>
                    <w:div w:id="644506106">
                      <w:marLeft w:val="0"/>
                      <w:marRight w:val="0"/>
                      <w:marTop w:val="0"/>
                      <w:marBottom w:val="0"/>
                      <w:divBdr>
                        <w:top w:val="none" w:sz="0" w:space="0" w:color="auto"/>
                        <w:left w:val="none" w:sz="0" w:space="0" w:color="auto"/>
                        <w:bottom w:val="none" w:sz="0" w:space="0" w:color="auto"/>
                        <w:right w:val="none" w:sz="0" w:space="0" w:color="auto"/>
                      </w:divBdr>
                      <w:divsChild>
                        <w:div w:id="1226336348">
                          <w:marLeft w:val="0"/>
                          <w:marRight w:val="0"/>
                          <w:marTop w:val="0"/>
                          <w:marBottom w:val="0"/>
                          <w:divBdr>
                            <w:top w:val="none" w:sz="0" w:space="0" w:color="auto"/>
                            <w:left w:val="none" w:sz="0" w:space="0" w:color="auto"/>
                            <w:bottom w:val="none" w:sz="0" w:space="0" w:color="auto"/>
                            <w:right w:val="none" w:sz="0" w:space="0" w:color="auto"/>
                          </w:divBdr>
                          <w:divsChild>
                            <w:div w:id="1122991692">
                              <w:marLeft w:val="0"/>
                              <w:marRight w:val="0"/>
                              <w:marTop w:val="0"/>
                              <w:marBottom w:val="0"/>
                              <w:divBdr>
                                <w:top w:val="none" w:sz="0" w:space="0" w:color="auto"/>
                                <w:left w:val="none" w:sz="0" w:space="0" w:color="auto"/>
                                <w:bottom w:val="none" w:sz="0" w:space="0" w:color="auto"/>
                                <w:right w:val="none" w:sz="0" w:space="0" w:color="auto"/>
                              </w:divBdr>
                              <w:divsChild>
                                <w:div w:id="7956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662286">
      <w:bodyDiv w:val="1"/>
      <w:marLeft w:val="0"/>
      <w:marRight w:val="0"/>
      <w:marTop w:val="0"/>
      <w:marBottom w:val="0"/>
      <w:divBdr>
        <w:top w:val="none" w:sz="0" w:space="0" w:color="auto"/>
        <w:left w:val="none" w:sz="0" w:space="0" w:color="auto"/>
        <w:bottom w:val="none" w:sz="0" w:space="0" w:color="auto"/>
        <w:right w:val="none" w:sz="0" w:space="0" w:color="auto"/>
      </w:divBdr>
      <w:divsChild>
        <w:div w:id="472990051">
          <w:marLeft w:val="0"/>
          <w:marRight w:val="0"/>
          <w:marTop w:val="450"/>
          <w:marBottom w:val="0"/>
          <w:divBdr>
            <w:top w:val="none" w:sz="0" w:space="0" w:color="auto"/>
            <w:left w:val="none" w:sz="0" w:space="0" w:color="auto"/>
            <w:bottom w:val="none" w:sz="0" w:space="0" w:color="auto"/>
            <w:right w:val="none" w:sz="0" w:space="0" w:color="auto"/>
          </w:divBdr>
          <w:divsChild>
            <w:div w:id="1535772283">
              <w:marLeft w:val="-1"/>
              <w:marRight w:val="-1"/>
              <w:marTop w:val="0"/>
              <w:marBottom w:val="0"/>
              <w:divBdr>
                <w:top w:val="none" w:sz="0" w:space="0" w:color="auto"/>
                <w:left w:val="none" w:sz="0" w:space="0" w:color="auto"/>
                <w:bottom w:val="none" w:sz="0" w:space="0" w:color="auto"/>
                <w:right w:val="none" w:sz="0" w:space="0" w:color="auto"/>
              </w:divBdr>
              <w:divsChild>
                <w:div w:id="126091396">
                  <w:marLeft w:val="0"/>
                  <w:marRight w:val="0"/>
                  <w:marTop w:val="0"/>
                  <w:marBottom w:val="0"/>
                  <w:divBdr>
                    <w:top w:val="none" w:sz="0" w:space="0" w:color="auto"/>
                    <w:left w:val="none" w:sz="0" w:space="0" w:color="auto"/>
                    <w:bottom w:val="none" w:sz="0" w:space="0" w:color="auto"/>
                    <w:right w:val="none" w:sz="0" w:space="0" w:color="auto"/>
                  </w:divBdr>
                  <w:divsChild>
                    <w:div w:id="605040186">
                      <w:marLeft w:val="0"/>
                      <w:marRight w:val="0"/>
                      <w:marTop w:val="0"/>
                      <w:marBottom w:val="0"/>
                      <w:divBdr>
                        <w:top w:val="none" w:sz="0" w:space="0" w:color="auto"/>
                        <w:left w:val="none" w:sz="0" w:space="0" w:color="auto"/>
                        <w:bottom w:val="none" w:sz="0" w:space="0" w:color="auto"/>
                        <w:right w:val="none" w:sz="0" w:space="0" w:color="auto"/>
                      </w:divBdr>
                      <w:divsChild>
                        <w:div w:id="1057363003">
                          <w:marLeft w:val="0"/>
                          <w:marRight w:val="0"/>
                          <w:marTop w:val="0"/>
                          <w:marBottom w:val="0"/>
                          <w:divBdr>
                            <w:top w:val="none" w:sz="0" w:space="0" w:color="auto"/>
                            <w:left w:val="none" w:sz="0" w:space="0" w:color="auto"/>
                            <w:bottom w:val="none" w:sz="0" w:space="0" w:color="auto"/>
                            <w:right w:val="none" w:sz="0" w:space="0" w:color="auto"/>
                          </w:divBdr>
                          <w:divsChild>
                            <w:div w:id="115567955">
                              <w:marLeft w:val="0"/>
                              <w:marRight w:val="0"/>
                              <w:marTop w:val="0"/>
                              <w:marBottom w:val="0"/>
                              <w:divBdr>
                                <w:top w:val="none" w:sz="0" w:space="0" w:color="auto"/>
                                <w:left w:val="none" w:sz="0" w:space="0" w:color="auto"/>
                                <w:bottom w:val="none" w:sz="0" w:space="0" w:color="auto"/>
                                <w:right w:val="none" w:sz="0" w:space="0" w:color="auto"/>
                              </w:divBdr>
                              <w:divsChild>
                                <w:div w:id="6048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97667">
      <w:bodyDiv w:val="1"/>
      <w:marLeft w:val="0"/>
      <w:marRight w:val="0"/>
      <w:marTop w:val="0"/>
      <w:marBottom w:val="0"/>
      <w:divBdr>
        <w:top w:val="none" w:sz="0" w:space="0" w:color="auto"/>
        <w:left w:val="none" w:sz="0" w:space="0" w:color="auto"/>
        <w:bottom w:val="none" w:sz="0" w:space="0" w:color="auto"/>
        <w:right w:val="none" w:sz="0" w:space="0" w:color="auto"/>
      </w:divBdr>
      <w:divsChild>
        <w:div w:id="413281238">
          <w:marLeft w:val="0"/>
          <w:marRight w:val="0"/>
          <w:marTop w:val="450"/>
          <w:marBottom w:val="0"/>
          <w:divBdr>
            <w:top w:val="none" w:sz="0" w:space="0" w:color="auto"/>
            <w:left w:val="none" w:sz="0" w:space="0" w:color="auto"/>
            <w:bottom w:val="none" w:sz="0" w:space="0" w:color="auto"/>
            <w:right w:val="none" w:sz="0" w:space="0" w:color="auto"/>
          </w:divBdr>
          <w:divsChild>
            <w:div w:id="204100050">
              <w:marLeft w:val="-1"/>
              <w:marRight w:val="-1"/>
              <w:marTop w:val="0"/>
              <w:marBottom w:val="0"/>
              <w:divBdr>
                <w:top w:val="none" w:sz="0" w:space="0" w:color="auto"/>
                <w:left w:val="none" w:sz="0" w:space="0" w:color="auto"/>
                <w:bottom w:val="none" w:sz="0" w:space="0" w:color="auto"/>
                <w:right w:val="none" w:sz="0" w:space="0" w:color="auto"/>
              </w:divBdr>
              <w:divsChild>
                <w:div w:id="672799493">
                  <w:marLeft w:val="0"/>
                  <w:marRight w:val="0"/>
                  <w:marTop w:val="0"/>
                  <w:marBottom w:val="0"/>
                  <w:divBdr>
                    <w:top w:val="none" w:sz="0" w:space="0" w:color="auto"/>
                    <w:left w:val="none" w:sz="0" w:space="0" w:color="auto"/>
                    <w:bottom w:val="none" w:sz="0" w:space="0" w:color="auto"/>
                    <w:right w:val="none" w:sz="0" w:space="0" w:color="auto"/>
                  </w:divBdr>
                  <w:divsChild>
                    <w:div w:id="446049668">
                      <w:marLeft w:val="0"/>
                      <w:marRight w:val="0"/>
                      <w:marTop w:val="0"/>
                      <w:marBottom w:val="0"/>
                      <w:divBdr>
                        <w:top w:val="none" w:sz="0" w:space="0" w:color="auto"/>
                        <w:left w:val="none" w:sz="0" w:space="0" w:color="auto"/>
                        <w:bottom w:val="none" w:sz="0" w:space="0" w:color="auto"/>
                        <w:right w:val="none" w:sz="0" w:space="0" w:color="auto"/>
                      </w:divBdr>
                      <w:divsChild>
                        <w:div w:id="614017301">
                          <w:marLeft w:val="0"/>
                          <w:marRight w:val="0"/>
                          <w:marTop w:val="0"/>
                          <w:marBottom w:val="0"/>
                          <w:divBdr>
                            <w:top w:val="none" w:sz="0" w:space="0" w:color="auto"/>
                            <w:left w:val="none" w:sz="0" w:space="0" w:color="auto"/>
                            <w:bottom w:val="none" w:sz="0" w:space="0" w:color="auto"/>
                            <w:right w:val="none" w:sz="0" w:space="0" w:color="auto"/>
                          </w:divBdr>
                          <w:divsChild>
                            <w:div w:id="1952013706">
                              <w:marLeft w:val="0"/>
                              <w:marRight w:val="0"/>
                              <w:marTop w:val="0"/>
                              <w:marBottom w:val="0"/>
                              <w:divBdr>
                                <w:top w:val="none" w:sz="0" w:space="0" w:color="auto"/>
                                <w:left w:val="none" w:sz="0" w:space="0" w:color="auto"/>
                                <w:bottom w:val="none" w:sz="0" w:space="0" w:color="auto"/>
                                <w:right w:val="none" w:sz="0" w:space="0" w:color="auto"/>
                              </w:divBdr>
                              <w:divsChild>
                                <w:div w:id="14475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8711">
      <w:bodyDiv w:val="1"/>
      <w:marLeft w:val="0"/>
      <w:marRight w:val="0"/>
      <w:marTop w:val="0"/>
      <w:marBottom w:val="0"/>
      <w:divBdr>
        <w:top w:val="none" w:sz="0" w:space="0" w:color="auto"/>
        <w:left w:val="none" w:sz="0" w:space="0" w:color="auto"/>
        <w:bottom w:val="none" w:sz="0" w:space="0" w:color="auto"/>
        <w:right w:val="none" w:sz="0" w:space="0" w:color="auto"/>
      </w:divBdr>
      <w:divsChild>
        <w:div w:id="423457118">
          <w:marLeft w:val="0"/>
          <w:marRight w:val="0"/>
          <w:marTop w:val="450"/>
          <w:marBottom w:val="0"/>
          <w:divBdr>
            <w:top w:val="none" w:sz="0" w:space="0" w:color="auto"/>
            <w:left w:val="none" w:sz="0" w:space="0" w:color="auto"/>
            <w:bottom w:val="none" w:sz="0" w:space="0" w:color="auto"/>
            <w:right w:val="none" w:sz="0" w:space="0" w:color="auto"/>
          </w:divBdr>
          <w:divsChild>
            <w:div w:id="905258774">
              <w:marLeft w:val="-1"/>
              <w:marRight w:val="-1"/>
              <w:marTop w:val="0"/>
              <w:marBottom w:val="0"/>
              <w:divBdr>
                <w:top w:val="none" w:sz="0" w:space="0" w:color="auto"/>
                <w:left w:val="none" w:sz="0" w:space="0" w:color="auto"/>
                <w:bottom w:val="none" w:sz="0" w:space="0" w:color="auto"/>
                <w:right w:val="none" w:sz="0" w:space="0" w:color="auto"/>
              </w:divBdr>
              <w:divsChild>
                <w:div w:id="795681589">
                  <w:marLeft w:val="0"/>
                  <w:marRight w:val="0"/>
                  <w:marTop w:val="0"/>
                  <w:marBottom w:val="0"/>
                  <w:divBdr>
                    <w:top w:val="none" w:sz="0" w:space="0" w:color="auto"/>
                    <w:left w:val="none" w:sz="0" w:space="0" w:color="auto"/>
                    <w:bottom w:val="none" w:sz="0" w:space="0" w:color="auto"/>
                    <w:right w:val="none" w:sz="0" w:space="0" w:color="auto"/>
                  </w:divBdr>
                  <w:divsChild>
                    <w:div w:id="1831864605">
                      <w:marLeft w:val="0"/>
                      <w:marRight w:val="0"/>
                      <w:marTop w:val="0"/>
                      <w:marBottom w:val="0"/>
                      <w:divBdr>
                        <w:top w:val="none" w:sz="0" w:space="0" w:color="auto"/>
                        <w:left w:val="none" w:sz="0" w:space="0" w:color="auto"/>
                        <w:bottom w:val="none" w:sz="0" w:space="0" w:color="auto"/>
                        <w:right w:val="none" w:sz="0" w:space="0" w:color="auto"/>
                      </w:divBdr>
                      <w:divsChild>
                        <w:div w:id="199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76078">
      <w:bodyDiv w:val="1"/>
      <w:marLeft w:val="0"/>
      <w:marRight w:val="0"/>
      <w:marTop w:val="0"/>
      <w:marBottom w:val="0"/>
      <w:divBdr>
        <w:top w:val="none" w:sz="0" w:space="0" w:color="auto"/>
        <w:left w:val="none" w:sz="0" w:space="0" w:color="auto"/>
        <w:bottom w:val="none" w:sz="0" w:space="0" w:color="auto"/>
        <w:right w:val="none" w:sz="0" w:space="0" w:color="auto"/>
      </w:divBdr>
      <w:divsChild>
        <w:div w:id="2011903546">
          <w:marLeft w:val="0"/>
          <w:marRight w:val="0"/>
          <w:marTop w:val="450"/>
          <w:marBottom w:val="0"/>
          <w:divBdr>
            <w:top w:val="none" w:sz="0" w:space="0" w:color="auto"/>
            <w:left w:val="none" w:sz="0" w:space="0" w:color="auto"/>
            <w:bottom w:val="none" w:sz="0" w:space="0" w:color="auto"/>
            <w:right w:val="none" w:sz="0" w:space="0" w:color="auto"/>
          </w:divBdr>
          <w:divsChild>
            <w:div w:id="1418015187">
              <w:marLeft w:val="-1"/>
              <w:marRight w:val="-1"/>
              <w:marTop w:val="0"/>
              <w:marBottom w:val="0"/>
              <w:divBdr>
                <w:top w:val="none" w:sz="0" w:space="0" w:color="auto"/>
                <w:left w:val="none" w:sz="0" w:space="0" w:color="auto"/>
                <w:bottom w:val="none" w:sz="0" w:space="0" w:color="auto"/>
                <w:right w:val="none" w:sz="0" w:space="0" w:color="auto"/>
              </w:divBdr>
              <w:divsChild>
                <w:div w:id="191918073">
                  <w:marLeft w:val="0"/>
                  <w:marRight w:val="0"/>
                  <w:marTop w:val="0"/>
                  <w:marBottom w:val="0"/>
                  <w:divBdr>
                    <w:top w:val="none" w:sz="0" w:space="0" w:color="auto"/>
                    <w:left w:val="none" w:sz="0" w:space="0" w:color="auto"/>
                    <w:bottom w:val="none" w:sz="0" w:space="0" w:color="auto"/>
                    <w:right w:val="none" w:sz="0" w:space="0" w:color="auto"/>
                  </w:divBdr>
                  <w:divsChild>
                    <w:div w:id="757212209">
                      <w:marLeft w:val="0"/>
                      <w:marRight w:val="0"/>
                      <w:marTop w:val="0"/>
                      <w:marBottom w:val="0"/>
                      <w:divBdr>
                        <w:top w:val="none" w:sz="0" w:space="0" w:color="auto"/>
                        <w:left w:val="none" w:sz="0" w:space="0" w:color="auto"/>
                        <w:bottom w:val="none" w:sz="0" w:space="0" w:color="auto"/>
                        <w:right w:val="none" w:sz="0" w:space="0" w:color="auto"/>
                      </w:divBdr>
                      <w:divsChild>
                        <w:div w:id="1128861488">
                          <w:marLeft w:val="0"/>
                          <w:marRight w:val="0"/>
                          <w:marTop w:val="0"/>
                          <w:marBottom w:val="0"/>
                          <w:divBdr>
                            <w:top w:val="none" w:sz="0" w:space="0" w:color="auto"/>
                            <w:left w:val="none" w:sz="0" w:space="0" w:color="auto"/>
                            <w:bottom w:val="none" w:sz="0" w:space="0" w:color="auto"/>
                            <w:right w:val="none" w:sz="0" w:space="0" w:color="auto"/>
                          </w:divBdr>
                          <w:divsChild>
                            <w:div w:id="404454260">
                              <w:marLeft w:val="0"/>
                              <w:marRight w:val="0"/>
                              <w:marTop w:val="0"/>
                              <w:marBottom w:val="0"/>
                              <w:divBdr>
                                <w:top w:val="none" w:sz="0" w:space="0" w:color="auto"/>
                                <w:left w:val="none" w:sz="0" w:space="0" w:color="auto"/>
                                <w:bottom w:val="none" w:sz="0" w:space="0" w:color="auto"/>
                                <w:right w:val="none" w:sz="0" w:space="0" w:color="auto"/>
                              </w:divBdr>
                              <w:divsChild>
                                <w:div w:id="1495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labour-relations/wa-award-summaries" TargetMode="External"/><Relationship Id="rId13" Type="http://schemas.openxmlformats.org/officeDocument/2006/relationships/hyperlink" Target="https://www.slp.wa.gov.au/legislation/statutes.nsf/main_mrtitle_603_homepage.html" TargetMode="External"/><Relationship Id="rId18" Type="http://schemas.openxmlformats.org/officeDocument/2006/relationships/hyperlink" Target="http://www.wairc.wa.gov.au/Pages/EEAs/EEAs.aspx" TargetMode="External"/><Relationship Id="rId26" Type="http://schemas.openxmlformats.org/officeDocument/2006/relationships/hyperlink" Target="http://www.peopleinag.com.au" TargetMode="External"/><Relationship Id="rId3" Type="http://schemas.openxmlformats.org/officeDocument/2006/relationships/settings" Target="settings.xml"/><Relationship Id="rId21" Type="http://schemas.openxmlformats.org/officeDocument/2006/relationships/hyperlink" Target="http://www.peopleinag.com.au" TargetMode="External"/><Relationship Id="rId7" Type="http://schemas.openxmlformats.org/officeDocument/2006/relationships/hyperlink" Target="http://www.peopleinag.com.au" TargetMode="External"/><Relationship Id="rId12" Type="http://schemas.openxmlformats.org/officeDocument/2006/relationships/hyperlink" Target="https://www.commerce.wa.gov.au/sites/default/files/atoms/files/employer_employee_agreements_information_guide.pdf" TargetMode="External"/><Relationship Id="rId17" Type="http://schemas.openxmlformats.org/officeDocument/2006/relationships/hyperlink" Target="http://www.wairc.wa.gov.au/Pages/EEAs/EEAs.aspx" TargetMode="External"/><Relationship Id="rId25" Type="http://schemas.openxmlformats.org/officeDocument/2006/relationships/hyperlink" Target="http://www.peopleinag.com.au" TargetMode="External"/><Relationship Id="rId2" Type="http://schemas.openxmlformats.org/officeDocument/2006/relationships/styles" Target="styles.xml"/><Relationship Id="rId16" Type="http://schemas.openxmlformats.org/officeDocument/2006/relationships/hyperlink" Target="http://www.commerce.wa.gov.au/labour-relations/minimum-pay-rates-award-free-employees-0" TargetMode="External"/><Relationship Id="rId20" Type="http://schemas.openxmlformats.org/officeDocument/2006/relationships/hyperlink" Target="http://www.thepeopleindairy.org.au/engagement-reward/national-employment-standards.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e.wa.gov.au/labour-relations/wa-award-summaries" TargetMode="External"/><Relationship Id="rId24" Type="http://schemas.openxmlformats.org/officeDocument/2006/relationships/hyperlink" Target="http://www.peopleinag.com.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lp.wa.gov.au/legislation/statutes.nsf/main_mrtitle_603_homepage.html" TargetMode="External"/><Relationship Id="rId23" Type="http://schemas.openxmlformats.org/officeDocument/2006/relationships/hyperlink" Target="https://www.commerce.wa.gov.au/labour-relations/record-keeping-requirements" TargetMode="External"/><Relationship Id="rId28" Type="http://schemas.openxmlformats.org/officeDocument/2006/relationships/hyperlink" Target="http://det.wa.edu.au/policies/detcms/policy-planning-and-accountability/policies-framework/web-references/western-australian-industrial-relations-commission--termination-change-and-redundancy-order.en" TargetMode="External"/><Relationship Id="rId10" Type="http://schemas.openxmlformats.org/officeDocument/2006/relationships/hyperlink" Target="https://www.commerce.wa.gov.au/labour-relations/who-wa-industrial-relations-system" TargetMode="External"/><Relationship Id="rId19" Type="http://schemas.openxmlformats.org/officeDocument/2006/relationships/hyperlink" Target="http://www.thepeopleindairy.org.au/engagement-reward/WA-state-industrial-law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allbusiness.wa.gov.au/business-topics/employing-people/state-industrial-relations/" TargetMode="External"/><Relationship Id="rId14" Type="http://schemas.openxmlformats.org/officeDocument/2006/relationships/hyperlink" Target="https://www.slp.wa.gov.au/legislation/statutes.nsf/main_mrtitle_603_homepage.html" TargetMode="External"/><Relationship Id="rId22" Type="http://schemas.openxmlformats.org/officeDocument/2006/relationships/hyperlink" Target="https://www.commerce.wa.gov.au/labour-relations/long-service-leave-0" TargetMode="External"/><Relationship Id="rId27" Type="http://schemas.openxmlformats.org/officeDocument/2006/relationships/hyperlink" Target="http://www.wairc.wa.gov.au/index.php/en/"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1377</TotalTime>
  <Pages>11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dc:creator>
  <cp:keywords/>
  <dc:description/>
  <cp:lastModifiedBy>Sally Roberts</cp:lastModifiedBy>
  <cp:revision>31</cp:revision>
  <dcterms:created xsi:type="dcterms:W3CDTF">2016-06-08T10:33:00Z</dcterms:created>
  <dcterms:modified xsi:type="dcterms:W3CDTF">2016-06-09T23:21:00Z</dcterms:modified>
</cp:coreProperties>
</file>