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96645" w14:textId="6F46D651" w:rsidR="00061851" w:rsidRPr="006E0D08" w:rsidRDefault="00236C38" w:rsidP="00791EDF">
      <w:pPr>
        <w:pStyle w:val="Heading1"/>
        <w:rPr>
          <w:rFonts w:asciiTheme="majorHAnsi" w:hAnsiTheme="majorHAnsi"/>
        </w:rPr>
      </w:pPr>
      <w:r>
        <w:rPr>
          <w:rFonts w:asciiTheme="majorHAnsi" w:hAnsiTheme="majorHAnsi"/>
        </w:rPr>
        <w:t xml:space="preserve">Overseas Workers and Visas </w:t>
      </w:r>
    </w:p>
    <w:p w14:paraId="0D9BA27D" w14:textId="77777777" w:rsidR="00791EDF" w:rsidRPr="006E0D08" w:rsidRDefault="00791EDF" w:rsidP="00791EDF">
      <w:pPr>
        <w:rPr>
          <w:rFonts w:asciiTheme="minorHAnsi" w:hAnsiTheme="minorHAnsi"/>
        </w:rPr>
      </w:pPr>
    </w:p>
    <w:p w14:paraId="0BB52489" w14:textId="77777777" w:rsidR="00061851" w:rsidRPr="00DD1A4E" w:rsidRDefault="00061851" w:rsidP="00791EDF">
      <w:r w:rsidRPr="00DD1A4E">
        <w:t>Employers considering employing non-Australian citizens or permanent residents (e.g. working holiday makers) should be aware that some visas prevent or restrict the right of a person to work in Australia. Every worker from overseas must have a valid Australian visa with work rights.</w:t>
      </w:r>
      <w:r w:rsidRPr="00DD1A4E">
        <w:rPr>
          <w:rStyle w:val="apple-converted-space"/>
        </w:rPr>
        <w:t> </w:t>
      </w:r>
      <w:r w:rsidRPr="00DD1A4E">
        <w:br/>
      </w:r>
      <w:r w:rsidRPr="00DD1A4E">
        <w:br/>
        <w:t>Illegal workers are non-Australian citizens who are working in Australia without a visa, or who are in Australia lawfully but working in breach of their visa conditions. Work means any activity that normally attracts remuneration. In other words, even unpaid workers will be considered to be working if their work would normally attract remuneration.</w:t>
      </w:r>
    </w:p>
    <w:p w14:paraId="3423835A" w14:textId="77777777" w:rsidR="00791EDF" w:rsidRPr="00DD1A4E" w:rsidRDefault="00791EDF" w:rsidP="00791EDF"/>
    <w:p w14:paraId="3F47497A" w14:textId="77777777" w:rsidR="00061851" w:rsidRPr="006E0D08" w:rsidRDefault="00061851" w:rsidP="00791EDF">
      <w:pPr>
        <w:pStyle w:val="Heading1"/>
        <w:rPr>
          <w:rFonts w:asciiTheme="majorHAnsi" w:hAnsiTheme="majorHAnsi"/>
        </w:rPr>
      </w:pPr>
      <w:bookmarkStart w:id="0" w:name="visa"/>
      <w:bookmarkEnd w:id="0"/>
      <w:r w:rsidRPr="006E0D08">
        <w:rPr>
          <w:rFonts w:asciiTheme="majorHAnsi" w:hAnsiTheme="majorHAnsi"/>
        </w:rPr>
        <w:t>Visas</w:t>
      </w:r>
    </w:p>
    <w:p w14:paraId="2CDA9F85" w14:textId="77777777" w:rsidR="00061851" w:rsidRPr="006E0D08" w:rsidRDefault="00061851" w:rsidP="00791EDF">
      <w:pPr>
        <w:pStyle w:val="Heading2"/>
        <w:rPr>
          <w:rFonts w:asciiTheme="minorHAnsi" w:hAnsiTheme="minorHAnsi"/>
          <w:u w:val="single"/>
        </w:rPr>
      </w:pPr>
      <w:r w:rsidRPr="006E0D08">
        <w:rPr>
          <w:rStyle w:val="Strong"/>
          <w:rFonts w:asciiTheme="minorHAnsi" w:hAnsiTheme="minorHAnsi"/>
          <w:b/>
        </w:rPr>
        <w:t>Employer Sponsored Visas</w:t>
      </w:r>
    </w:p>
    <w:p w14:paraId="5A266EC2" w14:textId="77777777" w:rsidR="00061851" w:rsidRPr="00DD1A4E" w:rsidRDefault="00061851" w:rsidP="00791EDF">
      <w:r w:rsidRPr="00DD1A4E">
        <w:t>There are a number of visa options for lawfully operating Australian employers to sponsor and employ skilled workers who have recognised qualifications and skills or experience in particular occupations required in Australia. These include:</w:t>
      </w:r>
    </w:p>
    <w:p w14:paraId="5172F64D" w14:textId="77777777" w:rsidR="00791EDF" w:rsidRPr="006E0D08" w:rsidRDefault="00791EDF" w:rsidP="00791EDF">
      <w:pPr>
        <w:rPr>
          <w:rFonts w:asciiTheme="minorHAnsi" w:hAnsiTheme="minorHAnsi"/>
        </w:rPr>
      </w:pPr>
    </w:p>
    <w:p w14:paraId="0F73E039" w14:textId="4C1D237A" w:rsidR="00061851" w:rsidRPr="00DD1A4E" w:rsidRDefault="00061851" w:rsidP="00791EDF">
      <w:r w:rsidRPr="006E0D08">
        <w:rPr>
          <w:rStyle w:val="Heading3Char"/>
          <w:rFonts w:asciiTheme="minorHAnsi" w:hAnsiTheme="minorHAnsi"/>
          <w:color w:val="000000" w:themeColor="text1"/>
        </w:rPr>
        <w:t>Temporary Work (Skilled) visa (subclass 457)</w:t>
      </w:r>
      <w:r w:rsidRPr="006E0D08">
        <w:rPr>
          <w:rFonts w:asciiTheme="minorHAnsi" w:hAnsiTheme="minorHAnsi"/>
          <w:color w:val="000000" w:themeColor="text1"/>
        </w:rPr>
        <w:t xml:space="preserve"> </w:t>
      </w:r>
      <w:r w:rsidRPr="00DD1A4E">
        <w:t xml:space="preserve">allows employers to sponsor approved skilled workers to work in Australia on a temporary visa for up to four years. A business can sponsor someone for this visa if they </w:t>
      </w:r>
      <w:r w:rsidR="00CD177F" w:rsidRPr="00DD1A4E">
        <w:rPr>
          <w:u w:val="single"/>
        </w:rPr>
        <w:t>cannot</w:t>
      </w:r>
      <w:r w:rsidRPr="00DD1A4E">
        <w:t xml:space="preserve"> find an Australian citizen or permanent </w:t>
      </w:r>
      <w:proofErr w:type="gramStart"/>
      <w:r w:rsidRPr="00DD1A4E">
        <w:t>resident</w:t>
      </w:r>
      <w:proofErr w:type="gramEnd"/>
      <w:r w:rsidRPr="00DD1A4E">
        <w:t xml:space="preserve"> to do the skilled work.</w:t>
      </w:r>
    </w:p>
    <w:p w14:paraId="425FC34F" w14:textId="77777777" w:rsidR="00791EDF" w:rsidRPr="006E0D08" w:rsidRDefault="00791EDF" w:rsidP="00791EDF">
      <w:pPr>
        <w:rPr>
          <w:rFonts w:asciiTheme="minorHAnsi" w:hAnsiTheme="minorHAnsi"/>
        </w:rPr>
      </w:pPr>
    </w:p>
    <w:p w14:paraId="6B6D92B7" w14:textId="5C103D0D" w:rsidR="00061851" w:rsidRPr="00DD1A4E" w:rsidRDefault="00061851" w:rsidP="00791EDF">
      <w:r w:rsidRPr="006E0D08">
        <w:rPr>
          <w:rStyle w:val="Heading3Char"/>
          <w:rFonts w:asciiTheme="minorHAnsi" w:hAnsiTheme="minorHAnsi"/>
          <w:color w:val="000000" w:themeColor="text1"/>
        </w:rPr>
        <w:t>Regional Sponsored Migration Scheme visa (subclass 187)</w:t>
      </w:r>
      <w:r w:rsidRPr="006E0D08">
        <w:rPr>
          <w:rFonts w:asciiTheme="minorHAnsi" w:hAnsiTheme="minorHAnsi"/>
          <w:color w:val="000000" w:themeColor="text1"/>
        </w:rPr>
        <w:t> </w:t>
      </w:r>
      <w:r w:rsidRPr="00DD1A4E">
        <w:rPr>
          <w:color w:val="000000" w:themeColor="text1"/>
        </w:rPr>
        <w:t>i</w:t>
      </w:r>
      <w:r w:rsidRPr="00DD1A4E">
        <w:t>s for skilled workers who want to work in regional Australia. It is part of the Permanent Employer Sponsored Visa program &amp; is a permanent resident visa. Applicants can be in or outside Australia when they apply.</w:t>
      </w:r>
    </w:p>
    <w:p w14:paraId="31DCC8CB" w14:textId="77777777" w:rsidR="00791EDF" w:rsidRPr="006E0D08" w:rsidRDefault="00791EDF" w:rsidP="00791EDF">
      <w:pPr>
        <w:rPr>
          <w:rFonts w:asciiTheme="minorHAnsi" w:hAnsiTheme="minorHAnsi"/>
        </w:rPr>
      </w:pPr>
    </w:p>
    <w:p w14:paraId="65A27688" w14:textId="77777777" w:rsidR="00061851" w:rsidRPr="006E0D08" w:rsidRDefault="00061851" w:rsidP="00873D46">
      <w:pPr>
        <w:pStyle w:val="Heading1"/>
        <w:rPr>
          <w:rStyle w:val="Strong"/>
          <w:rFonts w:asciiTheme="majorHAnsi" w:hAnsiTheme="majorHAnsi"/>
          <w:b w:val="0"/>
          <w:bCs w:val="0"/>
        </w:rPr>
      </w:pPr>
      <w:r w:rsidRPr="006E0D08">
        <w:rPr>
          <w:rStyle w:val="Strong"/>
          <w:rFonts w:asciiTheme="majorHAnsi" w:hAnsiTheme="majorHAnsi"/>
          <w:b w:val="0"/>
          <w:bCs w:val="0"/>
        </w:rPr>
        <w:t>Labour Agreements</w:t>
      </w:r>
    </w:p>
    <w:p w14:paraId="0AF54C02" w14:textId="77777777" w:rsidR="00791EDF" w:rsidRPr="006E0D08" w:rsidRDefault="00791EDF" w:rsidP="00791EDF">
      <w:pPr>
        <w:rPr>
          <w:rFonts w:asciiTheme="minorHAnsi" w:hAnsiTheme="minorHAnsi"/>
        </w:rPr>
      </w:pPr>
    </w:p>
    <w:p w14:paraId="24AA2995" w14:textId="17E99B76" w:rsidR="00061851" w:rsidRPr="00DD1A4E" w:rsidRDefault="00061851" w:rsidP="00791EDF">
      <w:r w:rsidRPr="006E0D08">
        <w:rPr>
          <w:rStyle w:val="Heading3Char"/>
          <w:rFonts w:asciiTheme="minorHAnsi" w:hAnsiTheme="minorHAnsi"/>
          <w:color w:val="000000" w:themeColor="text1"/>
        </w:rPr>
        <w:t>Dairy Industry Labour Agreement:</w:t>
      </w:r>
      <w:r w:rsidRPr="006E0D08">
        <w:rPr>
          <w:rFonts w:asciiTheme="minorHAnsi" w:hAnsiTheme="minorHAnsi"/>
        </w:rPr>
        <w:t> </w:t>
      </w:r>
      <w:r w:rsidRPr="00DD1A4E">
        <w:t xml:space="preserve">this is the only pathway which allows dairy industry employers to recruit overseas workers in the occupation of 'senior dairy cattle farm worker'. The dairy industry agreement allows for the temporary entry of overseas senior dairy cattle farm workers to work in the Australian dairy industry. The terms and conditions of the dairy industry labour agreement have already been established and are </w:t>
      </w:r>
      <w:r w:rsidRPr="00DD1A4E">
        <w:rPr>
          <w:b/>
          <w:bCs/>
        </w:rPr>
        <w:t>non-negotiable</w:t>
      </w:r>
      <w:r w:rsidRPr="00DD1A4E">
        <w:t>.</w:t>
      </w:r>
    </w:p>
    <w:p w14:paraId="65947264" w14:textId="77777777" w:rsidR="00791EDF" w:rsidRPr="00DD1A4E" w:rsidRDefault="00791EDF" w:rsidP="00791EDF"/>
    <w:p w14:paraId="0950F0B1" w14:textId="77777777" w:rsidR="00873D46" w:rsidRPr="006E0D08" w:rsidRDefault="00873D46" w:rsidP="006E654B">
      <w:pPr>
        <w:jc w:val="right"/>
        <w:rPr>
          <w:rFonts w:asciiTheme="minorHAnsi" w:hAnsiTheme="minorHAnsi"/>
        </w:rPr>
      </w:pPr>
    </w:p>
    <w:p w14:paraId="2F09FB5E" w14:textId="4468310A" w:rsidR="00061851" w:rsidRPr="00DD1A4E" w:rsidRDefault="00061851" w:rsidP="00791EDF">
      <w:r w:rsidRPr="006E0D08">
        <w:rPr>
          <w:rStyle w:val="Heading3Char"/>
          <w:rFonts w:asciiTheme="minorHAnsi" w:hAnsiTheme="minorHAnsi"/>
          <w:color w:val="000000" w:themeColor="text1"/>
        </w:rPr>
        <w:lastRenderedPageBreak/>
        <w:t>Pork Industry Labour Agreement:</w:t>
      </w:r>
      <w:r w:rsidRPr="006E0D08">
        <w:rPr>
          <w:rFonts w:asciiTheme="minorHAnsi" w:hAnsiTheme="minorHAnsi"/>
          <w:color w:val="000000" w:themeColor="text1"/>
        </w:rPr>
        <w:t> </w:t>
      </w:r>
      <w:r w:rsidRPr="00DD1A4E">
        <w:t xml:space="preserve">this is the only pathway which allows pork industry employers to recruit overseas workers in the occupation of 'senior stockperson (piggery)'. The pork industry labour agreement allows for the temporary and permanent entry of overseas senior </w:t>
      </w:r>
      <w:r w:rsidRPr="00DD1A4E">
        <w:rPr>
          <w:color w:val="auto"/>
        </w:rPr>
        <w:t>stockpersons</w:t>
      </w:r>
      <w:r w:rsidRPr="00DD1A4E">
        <w:t xml:space="preserve"> to work in the Australian pork industry. The terms and conditions of the pork industry labour agreement have already been established and are </w:t>
      </w:r>
      <w:r w:rsidRPr="00DD1A4E">
        <w:rPr>
          <w:b/>
          <w:bCs/>
        </w:rPr>
        <w:t>non-negotiable</w:t>
      </w:r>
      <w:r w:rsidRPr="00DD1A4E">
        <w:t>.</w:t>
      </w:r>
    </w:p>
    <w:p w14:paraId="2CFD0E81" w14:textId="4415E5BA" w:rsidR="00061851" w:rsidRPr="006E0D08" w:rsidRDefault="00873D46" w:rsidP="00266D71">
      <w:pPr>
        <w:rPr>
          <w:rStyle w:val="Strong"/>
          <w:rFonts w:asciiTheme="minorHAnsi" w:hAnsiTheme="minorHAnsi"/>
          <w:b w:val="0"/>
          <w:bCs w:val="0"/>
        </w:rPr>
      </w:pPr>
      <w:r w:rsidRPr="006E0D08">
        <w:rPr>
          <w:rFonts w:asciiTheme="minorHAnsi" w:hAnsiTheme="minorHAnsi"/>
          <w:noProof/>
          <w:lang w:eastAsia="en-AU"/>
        </w:rPr>
        <w:drawing>
          <wp:anchor distT="0" distB="0" distL="114300" distR="114300" simplePos="0" relativeHeight="251659264" behindDoc="1" locked="0" layoutInCell="1" allowOverlap="1" wp14:anchorId="7CD6540F" wp14:editId="7AE517D5">
            <wp:simplePos x="0" y="0"/>
            <wp:positionH relativeFrom="margin">
              <wp:align>center</wp:align>
            </wp:positionH>
            <wp:positionV relativeFrom="paragraph">
              <wp:posOffset>221615</wp:posOffset>
            </wp:positionV>
            <wp:extent cx="6096000" cy="2428875"/>
            <wp:effectExtent l="19050" t="0" r="19050" b="9525"/>
            <wp:wrapTight wrapText="bothSides">
              <wp:wrapPolygon edited="0">
                <wp:start x="135" y="0"/>
                <wp:lineTo x="-68" y="339"/>
                <wp:lineTo x="-68" y="20668"/>
                <wp:lineTo x="68" y="21515"/>
                <wp:lineTo x="21600" y="21515"/>
                <wp:lineTo x="21600" y="3049"/>
                <wp:lineTo x="21533" y="508"/>
                <wp:lineTo x="21533" y="0"/>
                <wp:lineTo x="135"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14:paraId="03223E0A" w14:textId="77777777" w:rsidR="00061851" w:rsidRPr="006E0D08" w:rsidRDefault="00061851" w:rsidP="00061851">
      <w:pPr>
        <w:pStyle w:val="Heading1"/>
        <w:rPr>
          <w:rFonts w:asciiTheme="minorHAnsi" w:hAnsiTheme="minorHAnsi"/>
          <w:color w:val="5B9BD5" w:themeColor="accent1"/>
          <w:u w:val="single"/>
        </w:rPr>
      </w:pPr>
      <w:r w:rsidRPr="006E0D08">
        <w:rPr>
          <w:rStyle w:val="Strong"/>
          <w:rFonts w:asciiTheme="minorHAnsi" w:hAnsiTheme="minorHAnsi"/>
          <w:color w:val="5B9BD5" w:themeColor="accent1"/>
        </w:rPr>
        <w:t>Working Holiday Makers</w:t>
      </w:r>
    </w:p>
    <w:p w14:paraId="53B2AA92" w14:textId="77777777" w:rsidR="00061851" w:rsidRPr="00DD1A4E" w:rsidRDefault="00061851" w:rsidP="00061851">
      <w:pPr>
        <w:pStyle w:val="NormalWeb"/>
        <w:rPr>
          <w:rFonts w:ascii="Open Sans" w:hAnsi="Open Sans" w:cs="Open Sans"/>
          <w:color w:val="auto"/>
          <w:sz w:val="24"/>
          <w:szCs w:val="24"/>
        </w:rPr>
      </w:pPr>
      <w:r w:rsidRPr="00DD1A4E">
        <w:rPr>
          <w:rFonts w:ascii="Open Sans" w:hAnsi="Open Sans" w:cs="Open Sans"/>
          <w:color w:val="auto"/>
          <w:sz w:val="24"/>
          <w:szCs w:val="24"/>
        </w:rPr>
        <w:t>To meet the seasonal nature of work on some farms, it may be worth considering working holiday makers for short-term employment.</w:t>
      </w:r>
    </w:p>
    <w:p w14:paraId="084691F0" w14:textId="77777777" w:rsidR="00061851" w:rsidRPr="00DD1A4E" w:rsidRDefault="00061851" w:rsidP="00061851">
      <w:pPr>
        <w:pStyle w:val="NormalWeb"/>
        <w:rPr>
          <w:rFonts w:ascii="Open Sans" w:hAnsi="Open Sans" w:cs="Open Sans"/>
          <w:color w:val="auto"/>
          <w:sz w:val="24"/>
          <w:szCs w:val="24"/>
        </w:rPr>
      </w:pPr>
      <w:r w:rsidRPr="00DD1A4E">
        <w:rPr>
          <w:rFonts w:ascii="Open Sans" w:hAnsi="Open Sans" w:cs="Open Sans"/>
          <w:color w:val="auto"/>
          <w:sz w:val="24"/>
          <w:szCs w:val="24"/>
        </w:rPr>
        <w:t>The working holiday maker program is a cultural exchange program allowing visa holders to add to their holiday funds through short-term work. Working holiday maker visa holders can work full-time during their 12-month stay in Australia but are limited to a maximum of 6 months’ work with any one employer.</w:t>
      </w:r>
    </w:p>
    <w:p w14:paraId="16596813" w14:textId="77777777" w:rsidR="00061851" w:rsidRPr="00DD1A4E" w:rsidRDefault="00061851" w:rsidP="00061851">
      <w:pPr>
        <w:pStyle w:val="NormalWeb"/>
        <w:rPr>
          <w:rFonts w:ascii="Open Sans" w:hAnsi="Open Sans" w:cs="Open Sans"/>
          <w:color w:val="auto"/>
          <w:sz w:val="24"/>
          <w:szCs w:val="24"/>
        </w:rPr>
      </w:pPr>
      <w:r w:rsidRPr="00DD1A4E">
        <w:rPr>
          <w:rStyle w:val="Heading3Char"/>
          <w:rFonts w:asciiTheme="minorHAnsi" w:hAnsiTheme="minorHAnsi"/>
          <w:color w:val="auto"/>
        </w:rPr>
        <w:t>Working holiday visa (subclass 417)</w:t>
      </w:r>
      <w:r w:rsidRPr="00DD1A4E">
        <w:rPr>
          <w:rFonts w:asciiTheme="minorHAnsi" w:hAnsiTheme="minorHAnsi"/>
          <w:color w:val="auto"/>
          <w:sz w:val="24"/>
          <w:szCs w:val="24"/>
        </w:rPr>
        <w:t xml:space="preserve"> </w:t>
      </w:r>
      <w:r w:rsidRPr="00DD1A4E">
        <w:rPr>
          <w:rFonts w:ascii="Open Sans" w:hAnsi="Open Sans" w:cs="Open Sans"/>
          <w:color w:val="auto"/>
          <w:sz w:val="24"/>
          <w:szCs w:val="24"/>
        </w:rPr>
        <w:t>is for young people who want to holiday and work in Australia for up to a year. Working holiday visa holders who performed ‘specified work*’, in an eligible regional Australian area for a minimum of three months (88 days) while on their first working holiday visa may be eligible for a second working holiday visa. </w:t>
      </w:r>
    </w:p>
    <w:p w14:paraId="7EFA6A1B" w14:textId="77777777" w:rsidR="00061851" w:rsidRPr="00DD1A4E" w:rsidRDefault="00061851" w:rsidP="00061851">
      <w:pPr>
        <w:pStyle w:val="NormalWeb"/>
        <w:rPr>
          <w:rFonts w:ascii="Open Sans" w:hAnsi="Open Sans" w:cs="Open Sans"/>
          <w:color w:val="auto"/>
          <w:sz w:val="24"/>
          <w:szCs w:val="24"/>
        </w:rPr>
      </w:pPr>
      <w:r w:rsidRPr="00DD1A4E">
        <w:rPr>
          <w:rFonts w:ascii="Open Sans" w:hAnsi="Open Sans" w:cs="Open Sans"/>
          <w:color w:val="auto"/>
          <w:sz w:val="24"/>
          <w:szCs w:val="24"/>
        </w:rPr>
        <w:t> *’Specified work’ includes (among other things) general maintenance crop work, harvesting and/or packing fruit and vegetable crops and immediate processing of animal products.              </w:t>
      </w:r>
    </w:p>
    <w:p w14:paraId="67C57967" w14:textId="6544424C" w:rsidR="00061851" w:rsidRPr="00DD1A4E" w:rsidRDefault="0064356D" w:rsidP="00061851">
      <w:pPr>
        <w:pStyle w:val="NormalWeb"/>
        <w:rPr>
          <w:rFonts w:asciiTheme="minorHAnsi" w:hAnsiTheme="minorHAnsi"/>
          <w:color w:val="auto"/>
          <w:sz w:val="24"/>
          <w:szCs w:val="24"/>
        </w:rPr>
      </w:pPr>
      <w:hyperlink r:id="rId12" w:tooltip="Read more about temporary work and holiday visas" w:history="1">
        <w:r w:rsidR="00061851" w:rsidRPr="006E0D08">
          <w:rPr>
            <w:rStyle w:val="Heading3Char"/>
            <w:rFonts w:asciiTheme="minorHAnsi" w:hAnsiTheme="minorHAnsi"/>
            <w:color w:val="auto"/>
          </w:rPr>
          <w:t>Temporary work and holiday visa (subclass 462)</w:t>
        </w:r>
      </w:hyperlink>
      <w:r w:rsidR="00061851" w:rsidRPr="006E0D08">
        <w:rPr>
          <w:rFonts w:asciiTheme="minorHAnsi" w:hAnsiTheme="minorHAnsi"/>
          <w:color w:val="auto"/>
          <w:sz w:val="24"/>
          <w:szCs w:val="24"/>
        </w:rPr>
        <w:t xml:space="preserve"> </w:t>
      </w:r>
      <w:r w:rsidR="00061851" w:rsidRPr="00DD1A4E">
        <w:rPr>
          <w:rFonts w:ascii="Open Sans" w:hAnsi="Open Sans" w:cs="Open Sans"/>
          <w:color w:val="auto"/>
          <w:sz w:val="24"/>
          <w:szCs w:val="24"/>
        </w:rPr>
        <w:t>allows young adults (18-30) to have an extended holid</w:t>
      </w:r>
      <w:r w:rsidR="006F1DEF" w:rsidRPr="00DD1A4E">
        <w:rPr>
          <w:rFonts w:ascii="Open Sans" w:hAnsi="Open Sans" w:cs="Open Sans"/>
          <w:color w:val="auto"/>
          <w:sz w:val="24"/>
          <w:szCs w:val="24"/>
        </w:rPr>
        <w:t>ay during which time they may engage</w:t>
      </w:r>
      <w:r w:rsidR="00061851" w:rsidRPr="00DD1A4E">
        <w:rPr>
          <w:rFonts w:ascii="Open Sans" w:hAnsi="Open Sans" w:cs="Open Sans"/>
          <w:color w:val="auto"/>
          <w:sz w:val="24"/>
          <w:szCs w:val="24"/>
        </w:rPr>
        <w:t xml:space="preserve"> in short term employment or study.</w:t>
      </w:r>
    </w:p>
    <w:p w14:paraId="42FBC8A6" w14:textId="726444BD" w:rsidR="006E0D08" w:rsidRPr="00DD1A4E" w:rsidRDefault="0064356D" w:rsidP="00DD1A4E">
      <w:pPr>
        <w:pStyle w:val="NormalWeb"/>
        <w:rPr>
          <w:rFonts w:ascii="Open Sans" w:hAnsi="Open Sans" w:cs="Open Sans"/>
          <w:color w:val="auto"/>
          <w:sz w:val="24"/>
          <w:szCs w:val="24"/>
        </w:rPr>
      </w:pPr>
      <w:hyperlink r:id="rId13" w:tooltip="Read more about subclass 444 visas" w:history="1">
        <w:r w:rsidR="00061851" w:rsidRPr="00DD1A4E">
          <w:rPr>
            <w:rStyle w:val="Heading3Char"/>
            <w:rFonts w:asciiTheme="minorHAnsi" w:hAnsiTheme="minorHAnsi"/>
            <w:color w:val="auto"/>
          </w:rPr>
          <w:t>Special Category visa (subclass 444)</w:t>
        </w:r>
      </w:hyperlink>
      <w:r w:rsidR="00061851" w:rsidRPr="00DD1A4E">
        <w:rPr>
          <w:rFonts w:asciiTheme="minorHAnsi" w:hAnsiTheme="minorHAnsi"/>
          <w:color w:val="auto"/>
          <w:sz w:val="24"/>
          <w:szCs w:val="24"/>
        </w:rPr>
        <w:t> </w:t>
      </w:r>
      <w:r w:rsidR="00061851" w:rsidRPr="00DD1A4E">
        <w:rPr>
          <w:rFonts w:ascii="Open Sans" w:hAnsi="Open Sans" w:cs="Open Sans"/>
          <w:color w:val="auto"/>
          <w:sz w:val="24"/>
          <w:szCs w:val="24"/>
        </w:rPr>
        <w:t>is a temporary visa which allows New Zealand citizens to stay and work in Australia, as long as they remain a New Zealand citizen.           </w:t>
      </w:r>
      <w:bookmarkStart w:id="1" w:name="_GoBack"/>
      <w:bookmarkEnd w:id="1"/>
    </w:p>
    <w:p w14:paraId="2EA0FECD" w14:textId="77777777" w:rsidR="00061851" w:rsidRPr="006E0D08" w:rsidRDefault="00061851" w:rsidP="00061851">
      <w:pPr>
        <w:pStyle w:val="Heading1"/>
        <w:rPr>
          <w:rFonts w:asciiTheme="majorHAnsi" w:hAnsiTheme="majorHAnsi"/>
        </w:rPr>
      </w:pPr>
      <w:r w:rsidRPr="006E0D08">
        <w:rPr>
          <w:rFonts w:asciiTheme="majorHAnsi" w:hAnsiTheme="majorHAnsi"/>
        </w:rPr>
        <w:t>Further reference / resources  </w:t>
      </w:r>
    </w:p>
    <w:p w14:paraId="1340513D" w14:textId="581EBB91" w:rsidR="003E14EB" w:rsidRPr="006E0D08" w:rsidRDefault="00061851" w:rsidP="003E14EB">
      <w:pPr>
        <w:pStyle w:val="Heading2"/>
        <w:spacing w:after="240"/>
        <w:rPr>
          <w:rFonts w:asciiTheme="minorHAnsi" w:hAnsiTheme="minorHAnsi"/>
        </w:rPr>
      </w:pPr>
      <w:r w:rsidRPr="006E0D08">
        <w:rPr>
          <w:rFonts w:asciiTheme="minorHAnsi" w:hAnsiTheme="minorHAnsi"/>
        </w:rPr>
        <w:t>Labour Agreements</w:t>
      </w:r>
    </w:p>
    <w:tbl>
      <w:tblPr>
        <w:tblStyle w:val="TableGrid"/>
        <w:tblW w:w="0" w:type="auto"/>
        <w:tblLook w:val="04A0" w:firstRow="1" w:lastRow="0" w:firstColumn="1" w:lastColumn="0" w:noHBand="0" w:noVBand="1"/>
      </w:tblPr>
      <w:tblGrid>
        <w:gridCol w:w="3397"/>
        <w:gridCol w:w="5619"/>
      </w:tblGrid>
      <w:tr w:rsidR="00061851" w:rsidRPr="006E0D08" w14:paraId="7DC82867" w14:textId="77777777" w:rsidTr="00537A64">
        <w:tc>
          <w:tcPr>
            <w:tcW w:w="3397" w:type="dxa"/>
          </w:tcPr>
          <w:p w14:paraId="682ACD67" w14:textId="77777777" w:rsidR="00061851" w:rsidRPr="006E0D08" w:rsidRDefault="00061851" w:rsidP="003E14EB">
            <w:pPr>
              <w:pStyle w:val="Heading3"/>
              <w:spacing w:after="240"/>
              <w:outlineLvl w:val="2"/>
              <w:rPr>
                <w:rFonts w:asciiTheme="minorHAnsi" w:hAnsiTheme="minorHAnsi"/>
              </w:rPr>
            </w:pPr>
            <w:proofErr w:type="spellStart"/>
            <w:r w:rsidRPr="006E0D08">
              <w:rPr>
                <w:rFonts w:asciiTheme="minorHAnsi" w:hAnsiTheme="minorHAnsi"/>
              </w:rPr>
              <w:t>Agreement</w:t>
            </w:r>
            <w:proofErr w:type="spellEnd"/>
            <w:r w:rsidRPr="006E0D08">
              <w:rPr>
                <w:rFonts w:asciiTheme="minorHAnsi" w:hAnsiTheme="minorHAnsi"/>
              </w:rPr>
              <w:t xml:space="preserve"> </w:t>
            </w:r>
            <w:r w:rsidRPr="006E0D08">
              <w:rPr>
                <w:rFonts w:asciiTheme="minorHAnsi" w:hAnsiTheme="minorHAnsi"/>
              </w:rPr>
              <w:tab/>
            </w:r>
          </w:p>
        </w:tc>
        <w:tc>
          <w:tcPr>
            <w:tcW w:w="5619" w:type="dxa"/>
            <w:shd w:val="clear" w:color="auto" w:fill="F2F2F2" w:themeFill="background1" w:themeFillShade="F2"/>
          </w:tcPr>
          <w:p w14:paraId="4D16C674" w14:textId="77777777" w:rsidR="00061851" w:rsidRPr="006E0D08" w:rsidRDefault="00061851" w:rsidP="003E14EB">
            <w:pPr>
              <w:pStyle w:val="Heading3"/>
              <w:spacing w:after="240"/>
              <w:outlineLvl w:val="2"/>
              <w:rPr>
                <w:rFonts w:asciiTheme="minorHAnsi" w:hAnsiTheme="minorHAnsi"/>
              </w:rPr>
            </w:pPr>
            <w:proofErr w:type="spellStart"/>
            <w:r w:rsidRPr="006E0D08">
              <w:rPr>
                <w:rFonts w:asciiTheme="minorHAnsi" w:hAnsiTheme="minorHAnsi"/>
              </w:rPr>
              <w:t>Further</w:t>
            </w:r>
            <w:proofErr w:type="spellEnd"/>
            <w:r w:rsidRPr="006E0D08">
              <w:rPr>
                <w:rFonts w:asciiTheme="minorHAnsi" w:hAnsiTheme="minorHAnsi"/>
              </w:rPr>
              <w:t xml:space="preserve"> </w:t>
            </w:r>
            <w:proofErr w:type="spellStart"/>
            <w:r w:rsidRPr="006E0D08">
              <w:rPr>
                <w:rFonts w:asciiTheme="minorHAnsi" w:hAnsiTheme="minorHAnsi"/>
              </w:rPr>
              <w:t>Information</w:t>
            </w:r>
            <w:proofErr w:type="spellEnd"/>
            <w:r w:rsidRPr="006E0D08">
              <w:rPr>
                <w:rFonts w:asciiTheme="minorHAnsi" w:hAnsiTheme="minorHAnsi"/>
              </w:rPr>
              <w:t xml:space="preserve"> </w:t>
            </w:r>
          </w:p>
        </w:tc>
      </w:tr>
      <w:tr w:rsidR="00061851" w:rsidRPr="006E0D08" w14:paraId="4483711E" w14:textId="77777777" w:rsidTr="00537A64">
        <w:tc>
          <w:tcPr>
            <w:tcW w:w="3397" w:type="dxa"/>
          </w:tcPr>
          <w:p w14:paraId="02C2F693" w14:textId="77777777" w:rsidR="00061851" w:rsidRPr="006E0D08" w:rsidRDefault="00061851" w:rsidP="003E14EB">
            <w:pPr>
              <w:spacing w:after="240"/>
              <w:rPr>
                <w:rFonts w:asciiTheme="minorHAnsi" w:hAnsiTheme="minorHAnsi"/>
              </w:rPr>
            </w:pPr>
            <w:r w:rsidRPr="006E0D08">
              <w:rPr>
                <w:rFonts w:asciiTheme="minorHAnsi" w:hAnsiTheme="minorHAnsi"/>
              </w:rPr>
              <w:t xml:space="preserve">General Labour </w:t>
            </w:r>
            <w:proofErr w:type="spellStart"/>
            <w:r w:rsidRPr="006E0D08">
              <w:rPr>
                <w:rFonts w:asciiTheme="minorHAnsi" w:hAnsiTheme="minorHAnsi"/>
              </w:rPr>
              <w:t>Agreements</w:t>
            </w:r>
            <w:proofErr w:type="spellEnd"/>
            <w:r w:rsidRPr="006E0D08">
              <w:rPr>
                <w:rFonts w:asciiTheme="minorHAnsi" w:hAnsiTheme="minorHAnsi"/>
              </w:rPr>
              <w:t xml:space="preserve"> </w:t>
            </w:r>
          </w:p>
        </w:tc>
        <w:tc>
          <w:tcPr>
            <w:tcW w:w="5619" w:type="dxa"/>
            <w:shd w:val="clear" w:color="auto" w:fill="F2F2F2" w:themeFill="background1" w:themeFillShade="F2"/>
          </w:tcPr>
          <w:p w14:paraId="0C7A2253" w14:textId="77777777" w:rsidR="00061851" w:rsidRPr="006E0D08" w:rsidRDefault="0064356D" w:rsidP="003E14EB">
            <w:pPr>
              <w:spacing w:after="240"/>
              <w:rPr>
                <w:rFonts w:asciiTheme="minorHAnsi" w:hAnsiTheme="minorHAnsi"/>
              </w:rPr>
            </w:pPr>
            <w:hyperlink r:id="rId14" w:history="1">
              <w:r w:rsidR="00061851" w:rsidRPr="006E0D08">
                <w:rPr>
                  <w:rStyle w:val="Hyperlink"/>
                  <w:rFonts w:asciiTheme="minorHAnsi" w:hAnsiTheme="minorHAnsi"/>
                </w:rPr>
                <w:t>http://www.border.gov.au/Trav/Work/Empl/Labour-agreements</w:t>
              </w:r>
            </w:hyperlink>
            <w:r w:rsidR="00061851" w:rsidRPr="006E0D08">
              <w:rPr>
                <w:rFonts w:asciiTheme="minorHAnsi" w:hAnsiTheme="minorHAnsi"/>
              </w:rPr>
              <w:t xml:space="preserve"> </w:t>
            </w:r>
          </w:p>
        </w:tc>
      </w:tr>
      <w:tr w:rsidR="00061851" w:rsidRPr="006E0D08" w14:paraId="3BAD6F89" w14:textId="77777777" w:rsidTr="00537A64">
        <w:tc>
          <w:tcPr>
            <w:tcW w:w="3397" w:type="dxa"/>
          </w:tcPr>
          <w:p w14:paraId="019767C1" w14:textId="77777777" w:rsidR="00061851" w:rsidRPr="006E0D08" w:rsidRDefault="00061851" w:rsidP="003E14EB">
            <w:pPr>
              <w:spacing w:after="240"/>
              <w:rPr>
                <w:rFonts w:asciiTheme="minorHAnsi" w:hAnsiTheme="minorHAnsi"/>
              </w:rPr>
            </w:pPr>
            <w:proofErr w:type="spellStart"/>
            <w:r w:rsidRPr="006E0D08">
              <w:rPr>
                <w:rFonts w:asciiTheme="minorHAnsi" w:hAnsiTheme="minorHAnsi"/>
              </w:rPr>
              <w:t>Dairy</w:t>
            </w:r>
            <w:proofErr w:type="spellEnd"/>
            <w:r w:rsidRPr="006E0D08">
              <w:rPr>
                <w:rFonts w:asciiTheme="minorHAnsi" w:hAnsiTheme="minorHAnsi"/>
              </w:rPr>
              <w:t xml:space="preserve"> </w:t>
            </w:r>
            <w:proofErr w:type="spellStart"/>
            <w:r w:rsidRPr="006E0D08">
              <w:rPr>
                <w:rFonts w:asciiTheme="minorHAnsi" w:hAnsiTheme="minorHAnsi"/>
              </w:rPr>
              <w:t>Industry</w:t>
            </w:r>
            <w:proofErr w:type="spellEnd"/>
            <w:r w:rsidRPr="006E0D08">
              <w:rPr>
                <w:rFonts w:asciiTheme="minorHAnsi" w:hAnsiTheme="minorHAnsi"/>
              </w:rPr>
              <w:t xml:space="preserve"> Labour </w:t>
            </w:r>
            <w:proofErr w:type="spellStart"/>
            <w:r w:rsidRPr="006E0D08">
              <w:rPr>
                <w:rFonts w:asciiTheme="minorHAnsi" w:hAnsiTheme="minorHAnsi"/>
              </w:rPr>
              <w:t>Agreement</w:t>
            </w:r>
            <w:proofErr w:type="spellEnd"/>
          </w:p>
        </w:tc>
        <w:tc>
          <w:tcPr>
            <w:tcW w:w="5619" w:type="dxa"/>
            <w:shd w:val="clear" w:color="auto" w:fill="F2F2F2" w:themeFill="background1" w:themeFillShade="F2"/>
          </w:tcPr>
          <w:p w14:paraId="08764122" w14:textId="276BCE26" w:rsidR="00061851" w:rsidRPr="006E0D08" w:rsidRDefault="0064356D" w:rsidP="003E14EB">
            <w:pPr>
              <w:spacing w:after="240"/>
              <w:rPr>
                <w:rFonts w:asciiTheme="minorHAnsi" w:hAnsiTheme="minorHAnsi"/>
              </w:rPr>
            </w:pPr>
            <w:hyperlink r:id="rId15" w:history="1">
              <w:r w:rsidR="00061851" w:rsidRPr="006E0D08">
                <w:rPr>
                  <w:rStyle w:val="Hyperlink"/>
                  <w:rFonts w:asciiTheme="minorHAnsi" w:hAnsiTheme="minorHAnsi"/>
                </w:rPr>
                <w:t>http://www.border.gov.au/Trav/Work/Empl/Labour-agreements/dairy-industry</w:t>
              </w:r>
            </w:hyperlink>
          </w:p>
        </w:tc>
      </w:tr>
      <w:tr w:rsidR="00061851" w:rsidRPr="006E0D08" w14:paraId="385E81F4" w14:textId="77777777" w:rsidTr="00537A64">
        <w:tc>
          <w:tcPr>
            <w:tcW w:w="3397" w:type="dxa"/>
          </w:tcPr>
          <w:p w14:paraId="079CA31E" w14:textId="6FEAD56F" w:rsidR="00061851" w:rsidRPr="006E0D08" w:rsidRDefault="003E14EB" w:rsidP="003E14EB">
            <w:pPr>
              <w:spacing w:after="240"/>
              <w:rPr>
                <w:rFonts w:asciiTheme="minorHAnsi" w:hAnsiTheme="minorHAnsi" w:cs="Tahoma"/>
              </w:rPr>
            </w:pPr>
            <w:proofErr w:type="spellStart"/>
            <w:r w:rsidRPr="006E0D08">
              <w:rPr>
                <w:rFonts w:asciiTheme="minorHAnsi" w:hAnsiTheme="minorHAnsi" w:cs="Tahoma"/>
              </w:rPr>
              <w:t>Pork</w:t>
            </w:r>
            <w:proofErr w:type="spellEnd"/>
            <w:r w:rsidRPr="006E0D08">
              <w:rPr>
                <w:rFonts w:asciiTheme="minorHAnsi" w:hAnsiTheme="minorHAnsi" w:cs="Tahoma"/>
              </w:rPr>
              <w:t xml:space="preserve"> </w:t>
            </w:r>
            <w:proofErr w:type="spellStart"/>
            <w:r w:rsidRPr="006E0D08">
              <w:rPr>
                <w:rFonts w:asciiTheme="minorHAnsi" w:hAnsiTheme="minorHAnsi" w:cs="Tahoma"/>
              </w:rPr>
              <w:t>Industry</w:t>
            </w:r>
            <w:proofErr w:type="spellEnd"/>
            <w:r w:rsidRPr="006E0D08">
              <w:rPr>
                <w:rFonts w:asciiTheme="minorHAnsi" w:hAnsiTheme="minorHAnsi" w:cs="Tahoma"/>
              </w:rPr>
              <w:t xml:space="preserve"> Labour </w:t>
            </w:r>
            <w:proofErr w:type="spellStart"/>
            <w:r w:rsidRPr="006E0D08">
              <w:rPr>
                <w:rFonts w:asciiTheme="minorHAnsi" w:hAnsiTheme="minorHAnsi" w:cs="Tahoma"/>
              </w:rPr>
              <w:t>A</w:t>
            </w:r>
            <w:r w:rsidR="00061851" w:rsidRPr="006E0D08">
              <w:rPr>
                <w:rFonts w:asciiTheme="minorHAnsi" w:hAnsiTheme="minorHAnsi" w:cs="Tahoma"/>
              </w:rPr>
              <w:t>greement</w:t>
            </w:r>
            <w:proofErr w:type="spellEnd"/>
            <w:r w:rsidR="00061851" w:rsidRPr="006E0D08">
              <w:rPr>
                <w:rFonts w:asciiTheme="minorHAnsi" w:hAnsiTheme="minorHAnsi" w:cs="Tahoma"/>
              </w:rPr>
              <w:t xml:space="preserve"> </w:t>
            </w:r>
          </w:p>
        </w:tc>
        <w:tc>
          <w:tcPr>
            <w:tcW w:w="5619" w:type="dxa"/>
            <w:shd w:val="clear" w:color="auto" w:fill="F2F2F2" w:themeFill="background1" w:themeFillShade="F2"/>
          </w:tcPr>
          <w:p w14:paraId="1F2A6482" w14:textId="77777777" w:rsidR="00061851" w:rsidRPr="006E0D08" w:rsidRDefault="0064356D" w:rsidP="003E14EB">
            <w:pPr>
              <w:spacing w:after="240"/>
              <w:rPr>
                <w:rFonts w:asciiTheme="minorHAnsi" w:hAnsiTheme="minorHAnsi"/>
              </w:rPr>
            </w:pPr>
            <w:hyperlink r:id="rId16" w:history="1">
              <w:r w:rsidR="00061851" w:rsidRPr="006E0D08">
                <w:rPr>
                  <w:rStyle w:val="Hyperlink"/>
                  <w:rFonts w:asciiTheme="minorHAnsi" w:hAnsiTheme="minorHAnsi"/>
                </w:rPr>
                <w:t>http://www.border.gov.au/Trav/Work/Empl/Labour-agreements/pork-industry</w:t>
              </w:r>
            </w:hyperlink>
            <w:r w:rsidR="00061851" w:rsidRPr="006E0D08">
              <w:rPr>
                <w:rFonts w:asciiTheme="minorHAnsi" w:hAnsiTheme="minorHAnsi"/>
              </w:rPr>
              <w:t xml:space="preserve"> </w:t>
            </w:r>
          </w:p>
        </w:tc>
      </w:tr>
    </w:tbl>
    <w:p w14:paraId="4F834716" w14:textId="746A15DD" w:rsidR="00061851" w:rsidRPr="006E0D08" w:rsidRDefault="003E14EB" w:rsidP="003E14EB">
      <w:pPr>
        <w:pStyle w:val="Heading2"/>
        <w:rPr>
          <w:rFonts w:asciiTheme="minorHAnsi" w:hAnsiTheme="minorHAnsi"/>
        </w:rPr>
      </w:pPr>
      <w:r w:rsidRPr="006E0D08">
        <w:rPr>
          <w:rFonts w:asciiTheme="minorHAnsi" w:hAnsiTheme="minorHAnsi"/>
        </w:rPr>
        <w:br/>
      </w:r>
      <w:r w:rsidR="00061851" w:rsidRPr="006E0D08">
        <w:rPr>
          <w:rFonts w:asciiTheme="minorHAnsi" w:hAnsiTheme="minorHAnsi"/>
        </w:rPr>
        <w:t xml:space="preserve">Visa Subclass Resources </w:t>
      </w:r>
    </w:p>
    <w:p w14:paraId="136F913B" w14:textId="77777777" w:rsidR="003E14EB" w:rsidRPr="006E0D08" w:rsidRDefault="003E14EB" w:rsidP="003E14EB">
      <w:pPr>
        <w:rPr>
          <w:rFonts w:asciiTheme="minorHAnsi" w:hAnsiTheme="minorHAnsi"/>
        </w:rPr>
      </w:pPr>
    </w:p>
    <w:tbl>
      <w:tblPr>
        <w:tblStyle w:val="TableGrid"/>
        <w:tblW w:w="0" w:type="auto"/>
        <w:tblLayout w:type="fixed"/>
        <w:tblLook w:val="04A0" w:firstRow="1" w:lastRow="0" w:firstColumn="1" w:lastColumn="0" w:noHBand="0" w:noVBand="1"/>
      </w:tblPr>
      <w:tblGrid>
        <w:gridCol w:w="2547"/>
        <w:gridCol w:w="6469"/>
      </w:tblGrid>
      <w:tr w:rsidR="00061851" w:rsidRPr="006E0D08" w14:paraId="7FF48A47" w14:textId="77777777" w:rsidTr="003E14EB">
        <w:tc>
          <w:tcPr>
            <w:tcW w:w="2547" w:type="dxa"/>
          </w:tcPr>
          <w:p w14:paraId="7A4B05F5" w14:textId="77777777" w:rsidR="00061851" w:rsidRPr="006E0D08" w:rsidRDefault="00061851" w:rsidP="003E14EB">
            <w:pPr>
              <w:pStyle w:val="Heading3"/>
              <w:spacing w:after="240"/>
              <w:outlineLvl w:val="2"/>
              <w:rPr>
                <w:rFonts w:asciiTheme="minorHAnsi" w:hAnsiTheme="minorHAnsi"/>
              </w:rPr>
            </w:pPr>
            <w:r w:rsidRPr="006E0D08">
              <w:rPr>
                <w:rFonts w:asciiTheme="minorHAnsi" w:hAnsiTheme="minorHAnsi"/>
              </w:rPr>
              <w:t xml:space="preserve">Visas </w:t>
            </w:r>
            <w:r w:rsidRPr="006E0D08">
              <w:rPr>
                <w:rFonts w:asciiTheme="minorHAnsi" w:hAnsiTheme="minorHAnsi"/>
              </w:rPr>
              <w:tab/>
            </w:r>
            <w:r w:rsidRPr="006E0D08">
              <w:rPr>
                <w:rFonts w:asciiTheme="minorHAnsi" w:hAnsiTheme="minorHAnsi"/>
              </w:rPr>
              <w:tab/>
            </w:r>
            <w:r w:rsidRPr="006E0D08">
              <w:rPr>
                <w:rFonts w:asciiTheme="minorHAnsi" w:hAnsiTheme="minorHAnsi"/>
              </w:rPr>
              <w:tab/>
            </w:r>
            <w:r w:rsidRPr="006E0D08">
              <w:rPr>
                <w:rFonts w:asciiTheme="minorHAnsi" w:hAnsiTheme="minorHAnsi"/>
              </w:rPr>
              <w:tab/>
              <w:t xml:space="preserve"> </w:t>
            </w:r>
          </w:p>
        </w:tc>
        <w:tc>
          <w:tcPr>
            <w:tcW w:w="6469" w:type="dxa"/>
            <w:shd w:val="clear" w:color="auto" w:fill="F2F2F2" w:themeFill="background1" w:themeFillShade="F2"/>
          </w:tcPr>
          <w:p w14:paraId="2B308895" w14:textId="77777777" w:rsidR="00061851" w:rsidRPr="006E0D08" w:rsidRDefault="00061851" w:rsidP="003E14EB">
            <w:pPr>
              <w:pStyle w:val="Heading3"/>
              <w:spacing w:after="240"/>
              <w:outlineLvl w:val="2"/>
              <w:rPr>
                <w:rFonts w:asciiTheme="minorHAnsi" w:hAnsiTheme="minorHAnsi"/>
              </w:rPr>
            </w:pPr>
            <w:proofErr w:type="spellStart"/>
            <w:r w:rsidRPr="006E0D08">
              <w:rPr>
                <w:rFonts w:asciiTheme="minorHAnsi" w:hAnsiTheme="minorHAnsi"/>
              </w:rPr>
              <w:t>Further</w:t>
            </w:r>
            <w:proofErr w:type="spellEnd"/>
            <w:r w:rsidRPr="006E0D08">
              <w:rPr>
                <w:rFonts w:asciiTheme="minorHAnsi" w:hAnsiTheme="minorHAnsi"/>
              </w:rPr>
              <w:t xml:space="preserve"> </w:t>
            </w:r>
            <w:proofErr w:type="spellStart"/>
            <w:r w:rsidRPr="006E0D08">
              <w:rPr>
                <w:rFonts w:asciiTheme="minorHAnsi" w:hAnsiTheme="minorHAnsi"/>
              </w:rPr>
              <w:t>Information</w:t>
            </w:r>
            <w:proofErr w:type="spellEnd"/>
            <w:r w:rsidRPr="006E0D08">
              <w:rPr>
                <w:rFonts w:asciiTheme="minorHAnsi" w:hAnsiTheme="minorHAnsi"/>
              </w:rPr>
              <w:t xml:space="preserve"> </w:t>
            </w:r>
          </w:p>
        </w:tc>
      </w:tr>
      <w:tr w:rsidR="00061851" w:rsidRPr="006E0D08" w14:paraId="4CE31C62" w14:textId="77777777" w:rsidTr="003E14EB">
        <w:tc>
          <w:tcPr>
            <w:tcW w:w="2547" w:type="dxa"/>
          </w:tcPr>
          <w:p w14:paraId="6369B0F0" w14:textId="77777777" w:rsidR="00061851" w:rsidRPr="006E0D08" w:rsidRDefault="00061851" w:rsidP="003E14EB">
            <w:pPr>
              <w:rPr>
                <w:rFonts w:asciiTheme="minorHAnsi" w:hAnsiTheme="minorHAnsi"/>
              </w:rPr>
            </w:pPr>
            <w:r w:rsidRPr="006E0D08">
              <w:rPr>
                <w:rFonts w:asciiTheme="minorHAnsi" w:hAnsiTheme="minorHAnsi"/>
              </w:rPr>
              <w:t xml:space="preserve">Regional </w:t>
            </w:r>
            <w:proofErr w:type="spellStart"/>
            <w:r w:rsidRPr="006E0D08">
              <w:rPr>
                <w:rFonts w:asciiTheme="minorHAnsi" w:hAnsiTheme="minorHAnsi"/>
              </w:rPr>
              <w:t>Sponsored</w:t>
            </w:r>
            <w:proofErr w:type="spellEnd"/>
            <w:r w:rsidRPr="006E0D08">
              <w:rPr>
                <w:rFonts w:asciiTheme="minorHAnsi" w:hAnsiTheme="minorHAnsi"/>
              </w:rPr>
              <w:t xml:space="preserve"> </w:t>
            </w:r>
            <w:proofErr w:type="spellStart"/>
            <w:r w:rsidRPr="006E0D08">
              <w:rPr>
                <w:rFonts w:asciiTheme="minorHAnsi" w:hAnsiTheme="minorHAnsi"/>
              </w:rPr>
              <w:t>Migration</w:t>
            </w:r>
            <w:proofErr w:type="spellEnd"/>
            <w:r w:rsidRPr="006E0D08">
              <w:rPr>
                <w:rFonts w:asciiTheme="minorHAnsi" w:hAnsiTheme="minorHAnsi"/>
              </w:rPr>
              <w:t xml:space="preserve"> </w:t>
            </w:r>
            <w:proofErr w:type="spellStart"/>
            <w:r w:rsidRPr="006E0D08">
              <w:rPr>
                <w:rFonts w:asciiTheme="minorHAnsi" w:hAnsiTheme="minorHAnsi"/>
              </w:rPr>
              <w:t>Scheme</w:t>
            </w:r>
            <w:proofErr w:type="spellEnd"/>
            <w:r w:rsidRPr="006E0D08">
              <w:rPr>
                <w:rFonts w:asciiTheme="minorHAnsi" w:hAnsiTheme="minorHAnsi"/>
              </w:rPr>
              <w:t xml:space="preserve"> visa (</w:t>
            </w:r>
            <w:proofErr w:type="spellStart"/>
            <w:r w:rsidRPr="006E0D08">
              <w:rPr>
                <w:rFonts w:asciiTheme="minorHAnsi" w:hAnsiTheme="minorHAnsi"/>
              </w:rPr>
              <w:t>subclass</w:t>
            </w:r>
            <w:proofErr w:type="spellEnd"/>
            <w:r w:rsidRPr="006E0D08">
              <w:rPr>
                <w:rFonts w:asciiTheme="minorHAnsi" w:hAnsiTheme="minorHAnsi"/>
              </w:rPr>
              <w:t xml:space="preserve"> 187)  </w:t>
            </w:r>
          </w:p>
        </w:tc>
        <w:tc>
          <w:tcPr>
            <w:tcW w:w="6469" w:type="dxa"/>
            <w:shd w:val="clear" w:color="auto" w:fill="F2F2F2" w:themeFill="background1" w:themeFillShade="F2"/>
          </w:tcPr>
          <w:p w14:paraId="68B5DDCC" w14:textId="77777777" w:rsidR="00061851" w:rsidRPr="006E0D08" w:rsidRDefault="0064356D" w:rsidP="003E14EB">
            <w:pPr>
              <w:spacing w:after="240"/>
              <w:rPr>
                <w:rFonts w:asciiTheme="minorHAnsi" w:hAnsiTheme="minorHAnsi"/>
              </w:rPr>
            </w:pPr>
            <w:hyperlink r:id="rId17" w:history="1">
              <w:r w:rsidR="00061851" w:rsidRPr="006E0D08">
                <w:rPr>
                  <w:rStyle w:val="Hyperlink"/>
                  <w:rFonts w:asciiTheme="minorHAnsi" w:hAnsiTheme="minorHAnsi"/>
                </w:rPr>
                <w:t>http://www.border.gov.au/Trav/Visa-1/187-</w:t>
              </w:r>
            </w:hyperlink>
            <w:r w:rsidR="00061851" w:rsidRPr="006E0D08">
              <w:rPr>
                <w:rFonts w:asciiTheme="minorHAnsi" w:hAnsiTheme="minorHAnsi"/>
              </w:rPr>
              <w:t xml:space="preserve"> </w:t>
            </w:r>
          </w:p>
          <w:p w14:paraId="240AC98E" w14:textId="77777777" w:rsidR="00061851" w:rsidRPr="006E0D08" w:rsidRDefault="0064356D" w:rsidP="003E14EB">
            <w:pPr>
              <w:spacing w:after="240"/>
              <w:rPr>
                <w:rFonts w:asciiTheme="minorHAnsi" w:hAnsiTheme="minorHAnsi"/>
              </w:rPr>
            </w:pPr>
            <w:hyperlink r:id="rId18" w:history="1">
              <w:r w:rsidR="00061851" w:rsidRPr="006E0D08">
                <w:rPr>
                  <w:rStyle w:val="Hyperlink"/>
                  <w:rFonts w:asciiTheme="minorHAnsi" w:hAnsiTheme="minorHAnsi"/>
                </w:rPr>
                <w:t>http://www.border.gov.au/Trav/Visa-1/187-/Document-checklists-Regional-Sponsored-Migration-Scheme-visa-(subclass-187)</w:t>
              </w:r>
            </w:hyperlink>
            <w:r w:rsidR="00061851" w:rsidRPr="006E0D08">
              <w:rPr>
                <w:rFonts w:asciiTheme="minorHAnsi" w:hAnsiTheme="minorHAnsi"/>
              </w:rPr>
              <w:t xml:space="preserve"> </w:t>
            </w:r>
          </w:p>
        </w:tc>
      </w:tr>
      <w:tr w:rsidR="00061851" w:rsidRPr="006E0D08" w14:paraId="41734E31" w14:textId="77777777" w:rsidTr="003E14EB">
        <w:tc>
          <w:tcPr>
            <w:tcW w:w="2547" w:type="dxa"/>
          </w:tcPr>
          <w:p w14:paraId="3FC4C699" w14:textId="77777777" w:rsidR="00061851" w:rsidRPr="006E0D08" w:rsidRDefault="00061851" w:rsidP="003E14EB">
            <w:pPr>
              <w:rPr>
                <w:rFonts w:asciiTheme="minorHAnsi" w:hAnsiTheme="minorHAnsi"/>
              </w:rPr>
            </w:pPr>
            <w:proofErr w:type="spellStart"/>
            <w:r w:rsidRPr="006E0D08">
              <w:rPr>
                <w:rFonts w:asciiTheme="minorHAnsi" w:hAnsiTheme="minorHAnsi"/>
              </w:rPr>
              <w:t>Temporary</w:t>
            </w:r>
            <w:proofErr w:type="spellEnd"/>
            <w:r w:rsidRPr="006E0D08">
              <w:rPr>
                <w:rFonts w:asciiTheme="minorHAnsi" w:hAnsiTheme="minorHAnsi"/>
              </w:rPr>
              <w:t xml:space="preserve"> </w:t>
            </w:r>
            <w:proofErr w:type="spellStart"/>
            <w:r w:rsidRPr="006E0D08">
              <w:rPr>
                <w:rFonts w:asciiTheme="minorHAnsi" w:hAnsiTheme="minorHAnsi"/>
              </w:rPr>
              <w:t>Work</w:t>
            </w:r>
            <w:proofErr w:type="spellEnd"/>
            <w:r w:rsidRPr="006E0D08">
              <w:rPr>
                <w:rFonts w:asciiTheme="minorHAnsi" w:hAnsiTheme="minorHAnsi"/>
              </w:rPr>
              <w:t xml:space="preserve"> (</w:t>
            </w:r>
            <w:proofErr w:type="spellStart"/>
            <w:r w:rsidRPr="006E0D08">
              <w:rPr>
                <w:rFonts w:asciiTheme="minorHAnsi" w:hAnsiTheme="minorHAnsi"/>
              </w:rPr>
              <w:t>Skilled</w:t>
            </w:r>
            <w:proofErr w:type="spellEnd"/>
            <w:r w:rsidRPr="006E0D08">
              <w:rPr>
                <w:rFonts w:asciiTheme="minorHAnsi" w:hAnsiTheme="minorHAnsi"/>
              </w:rPr>
              <w:t>) visa (</w:t>
            </w:r>
            <w:proofErr w:type="spellStart"/>
            <w:r w:rsidRPr="006E0D08">
              <w:rPr>
                <w:rFonts w:asciiTheme="minorHAnsi" w:hAnsiTheme="minorHAnsi"/>
              </w:rPr>
              <w:t>subclass</w:t>
            </w:r>
            <w:proofErr w:type="spellEnd"/>
            <w:r w:rsidRPr="006E0D08">
              <w:rPr>
                <w:rFonts w:asciiTheme="minorHAnsi" w:hAnsiTheme="minorHAnsi"/>
              </w:rPr>
              <w:t xml:space="preserve"> 457) </w:t>
            </w:r>
          </w:p>
        </w:tc>
        <w:tc>
          <w:tcPr>
            <w:tcW w:w="6469" w:type="dxa"/>
            <w:shd w:val="clear" w:color="auto" w:fill="F2F2F2" w:themeFill="background1" w:themeFillShade="F2"/>
          </w:tcPr>
          <w:p w14:paraId="7B03C41B" w14:textId="77777777" w:rsidR="00061851" w:rsidRPr="006E0D08" w:rsidRDefault="0064356D" w:rsidP="003E14EB">
            <w:pPr>
              <w:spacing w:after="240"/>
              <w:rPr>
                <w:rFonts w:asciiTheme="minorHAnsi" w:hAnsiTheme="minorHAnsi"/>
              </w:rPr>
            </w:pPr>
            <w:hyperlink r:id="rId19" w:history="1">
              <w:r w:rsidR="00061851" w:rsidRPr="006E0D08">
                <w:rPr>
                  <w:rStyle w:val="Hyperlink"/>
                  <w:rFonts w:asciiTheme="minorHAnsi" w:hAnsiTheme="minorHAnsi"/>
                </w:rPr>
                <w:t>http://www.border.gov.au/Trav/Visa-1/457-</w:t>
              </w:r>
            </w:hyperlink>
            <w:r w:rsidR="00061851" w:rsidRPr="006E0D08">
              <w:rPr>
                <w:rFonts w:asciiTheme="minorHAnsi" w:hAnsiTheme="minorHAnsi"/>
              </w:rPr>
              <w:t xml:space="preserve"> </w:t>
            </w:r>
          </w:p>
          <w:p w14:paraId="0E2BCD65" w14:textId="4DFC4B32" w:rsidR="00061851" w:rsidRPr="006E0D08" w:rsidRDefault="0064356D" w:rsidP="003E14EB">
            <w:pPr>
              <w:spacing w:after="240"/>
              <w:rPr>
                <w:rFonts w:asciiTheme="minorHAnsi" w:hAnsiTheme="minorHAnsi"/>
              </w:rPr>
            </w:pPr>
            <w:hyperlink r:id="rId20" w:history="1">
              <w:r w:rsidR="00061851" w:rsidRPr="006E0D08">
                <w:rPr>
                  <w:rStyle w:val="Hyperlink"/>
                  <w:rFonts w:asciiTheme="minorHAnsi" w:hAnsiTheme="minorHAnsi"/>
                </w:rPr>
                <w:t>http://www.border.gov.au/about/corporate/information/fact-sheets/48b-temporary-business-visa</w:t>
              </w:r>
            </w:hyperlink>
          </w:p>
        </w:tc>
      </w:tr>
      <w:tr w:rsidR="00061851" w:rsidRPr="006E0D08" w14:paraId="21074E02" w14:textId="77777777" w:rsidTr="003E14EB">
        <w:tc>
          <w:tcPr>
            <w:tcW w:w="2547" w:type="dxa"/>
          </w:tcPr>
          <w:p w14:paraId="7F8B97F8" w14:textId="77777777" w:rsidR="00061851" w:rsidRPr="006E0D08" w:rsidRDefault="00061851" w:rsidP="003E14EB">
            <w:pPr>
              <w:rPr>
                <w:rFonts w:asciiTheme="minorHAnsi" w:hAnsiTheme="minorHAnsi"/>
                <w:color w:val="00B0F0"/>
                <w:u w:val="single"/>
                <w14:textFill>
                  <w14:solidFill>
                    <w14:srgbClr w14:val="00B0F0">
                      <w14:lumMod w14:val="50000"/>
                      <w14:lumOff w14:val="50000"/>
                    </w14:srgbClr>
                  </w14:solidFill>
                </w14:textFill>
              </w:rPr>
            </w:pPr>
            <w:proofErr w:type="spellStart"/>
            <w:r w:rsidRPr="006E0D08">
              <w:rPr>
                <w:rFonts w:asciiTheme="minorHAnsi" w:hAnsiTheme="minorHAnsi"/>
              </w:rPr>
              <w:t>Working</w:t>
            </w:r>
            <w:proofErr w:type="spellEnd"/>
            <w:r w:rsidRPr="006E0D08">
              <w:rPr>
                <w:rFonts w:asciiTheme="minorHAnsi" w:hAnsiTheme="minorHAnsi"/>
              </w:rPr>
              <w:t xml:space="preserve"> </w:t>
            </w:r>
            <w:proofErr w:type="spellStart"/>
            <w:r w:rsidRPr="006E0D08">
              <w:rPr>
                <w:rFonts w:asciiTheme="minorHAnsi" w:hAnsiTheme="minorHAnsi"/>
              </w:rPr>
              <w:t>Holiday</w:t>
            </w:r>
            <w:proofErr w:type="spellEnd"/>
            <w:r w:rsidRPr="006E0D08">
              <w:rPr>
                <w:rFonts w:asciiTheme="minorHAnsi" w:hAnsiTheme="minorHAnsi"/>
              </w:rPr>
              <w:t xml:space="preserve"> visa (</w:t>
            </w:r>
            <w:proofErr w:type="spellStart"/>
            <w:r w:rsidRPr="006E0D08">
              <w:rPr>
                <w:rFonts w:asciiTheme="minorHAnsi" w:hAnsiTheme="minorHAnsi"/>
              </w:rPr>
              <w:t>subclass</w:t>
            </w:r>
            <w:proofErr w:type="spellEnd"/>
            <w:r w:rsidRPr="006E0D08">
              <w:rPr>
                <w:rFonts w:asciiTheme="minorHAnsi" w:hAnsiTheme="minorHAnsi"/>
              </w:rPr>
              <w:t xml:space="preserve"> 417)</w:t>
            </w:r>
          </w:p>
        </w:tc>
        <w:tc>
          <w:tcPr>
            <w:tcW w:w="6469" w:type="dxa"/>
            <w:shd w:val="clear" w:color="auto" w:fill="F2F2F2" w:themeFill="background1" w:themeFillShade="F2"/>
          </w:tcPr>
          <w:p w14:paraId="2952140F" w14:textId="77777777" w:rsidR="00061851" w:rsidRPr="006E0D08" w:rsidRDefault="0064356D" w:rsidP="003E14EB">
            <w:pPr>
              <w:spacing w:after="240"/>
              <w:rPr>
                <w:rStyle w:val="Hyperlink"/>
                <w:rFonts w:asciiTheme="minorHAnsi" w:hAnsiTheme="minorHAnsi"/>
                <w:color w:val="0177C6"/>
              </w:rPr>
            </w:pPr>
            <w:hyperlink r:id="rId21" w:history="1">
              <w:r w:rsidR="00061851" w:rsidRPr="006E0D08">
                <w:rPr>
                  <w:rStyle w:val="Hyperlink"/>
                  <w:rFonts w:asciiTheme="minorHAnsi" w:hAnsiTheme="minorHAnsi"/>
                  <w:color w:val="0177C6"/>
                </w:rPr>
                <w:t>http://www.border.gov.au/Trav/Visa-1/417-</w:t>
              </w:r>
            </w:hyperlink>
            <w:r w:rsidR="00061851" w:rsidRPr="006E0D08">
              <w:rPr>
                <w:rStyle w:val="Hyperlink"/>
                <w:rFonts w:asciiTheme="minorHAnsi" w:hAnsiTheme="minorHAnsi"/>
                <w:color w:val="0177C6"/>
              </w:rPr>
              <w:t xml:space="preserve"> </w:t>
            </w:r>
          </w:p>
          <w:p w14:paraId="4CD84CCE" w14:textId="77777777" w:rsidR="00061851" w:rsidRPr="006E0D08" w:rsidRDefault="0064356D" w:rsidP="003E14EB">
            <w:pPr>
              <w:spacing w:after="240"/>
              <w:rPr>
                <w:rFonts w:asciiTheme="minorHAnsi" w:hAnsiTheme="minorHAnsi" w:cs="Tahoma"/>
                <w:color w:val="00B0F0"/>
                <w:sz w:val="20"/>
                <w:szCs w:val="20"/>
                <w:u w:val="single"/>
                <w14:textFill>
                  <w14:solidFill>
                    <w14:srgbClr w14:val="00B0F0">
                      <w14:lumMod w14:val="50000"/>
                      <w14:lumOff w14:val="50000"/>
                    </w14:srgbClr>
                  </w14:solidFill>
                </w14:textFill>
              </w:rPr>
            </w:pPr>
            <w:hyperlink r:id="rId22" w:history="1">
              <w:r w:rsidR="00061851" w:rsidRPr="006E0D08">
                <w:rPr>
                  <w:rStyle w:val="Hyperlink"/>
                  <w:rFonts w:asciiTheme="minorHAnsi" w:hAnsiTheme="minorHAnsi"/>
                  <w:color w:val="0177C6"/>
                </w:rPr>
                <w:t>http://www.border.gov.au/about/corporate/information/fact-sheets/49whm</w:t>
              </w:r>
            </w:hyperlink>
            <w:r w:rsidR="00061851" w:rsidRPr="006E0D08">
              <w:rPr>
                <w:rFonts w:asciiTheme="minorHAnsi" w:hAnsiTheme="minorHAnsi" w:cs="Tahoma"/>
                <w:color w:val="0177C6"/>
                <w:sz w:val="20"/>
                <w:szCs w:val="20"/>
                <w:u w:val="single"/>
              </w:rPr>
              <w:t xml:space="preserve"> </w:t>
            </w:r>
          </w:p>
        </w:tc>
      </w:tr>
      <w:tr w:rsidR="00061851" w:rsidRPr="006E0D08" w14:paraId="225D22A5" w14:textId="77777777" w:rsidTr="003E14EB">
        <w:tc>
          <w:tcPr>
            <w:tcW w:w="2547" w:type="dxa"/>
          </w:tcPr>
          <w:p w14:paraId="30486E08" w14:textId="77777777" w:rsidR="00061851" w:rsidRPr="006E0D08" w:rsidRDefault="00061851" w:rsidP="003E14EB">
            <w:pPr>
              <w:rPr>
                <w:rFonts w:asciiTheme="minorHAnsi" w:hAnsiTheme="minorHAnsi"/>
              </w:rPr>
            </w:pPr>
            <w:proofErr w:type="spellStart"/>
            <w:r w:rsidRPr="006E0D08">
              <w:rPr>
                <w:rFonts w:asciiTheme="minorHAnsi" w:hAnsiTheme="minorHAnsi"/>
              </w:rPr>
              <w:t>Temporary</w:t>
            </w:r>
            <w:proofErr w:type="spellEnd"/>
            <w:r w:rsidRPr="006E0D08">
              <w:rPr>
                <w:rFonts w:asciiTheme="minorHAnsi" w:hAnsiTheme="minorHAnsi"/>
              </w:rPr>
              <w:t xml:space="preserve"> </w:t>
            </w:r>
            <w:proofErr w:type="spellStart"/>
            <w:r w:rsidRPr="006E0D08">
              <w:rPr>
                <w:rFonts w:asciiTheme="minorHAnsi" w:hAnsiTheme="minorHAnsi"/>
              </w:rPr>
              <w:t>Work</w:t>
            </w:r>
            <w:proofErr w:type="spellEnd"/>
            <w:r w:rsidRPr="006E0D08">
              <w:rPr>
                <w:rFonts w:asciiTheme="minorHAnsi" w:hAnsiTheme="minorHAnsi"/>
              </w:rPr>
              <w:t xml:space="preserve"> and </w:t>
            </w:r>
            <w:proofErr w:type="spellStart"/>
            <w:r w:rsidRPr="006E0D08">
              <w:rPr>
                <w:rFonts w:asciiTheme="minorHAnsi" w:hAnsiTheme="minorHAnsi"/>
              </w:rPr>
              <w:t>Holiday</w:t>
            </w:r>
            <w:proofErr w:type="spellEnd"/>
            <w:r w:rsidRPr="006E0D08">
              <w:rPr>
                <w:rFonts w:asciiTheme="minorHAnsi" w:hAnsiTheme="minorHAnsi"/>
              </w:rPr>
              <w:t xml:space="preserve"> visa (</w:t>
            </w:r>
            <w:proofErr w:type="spellStart"/>
            <w:r w:rsidRPr="006E0D08">
              <w:rPr>
                <w:rFonts w:asciiTheme="minorHAnsi" w:hAnsiTheme="minorHAnsi"/>
              </w:rPr>
              <w:t>subclass</w:t>
            </w:r>
            <w:proofErr w:type="spellEnd"/>
            <w:r w:rsidRPr="006E0D08">
              <w:rPr>
                <w:rFonts w:asciiTheme="minorHAnsi" w:hAnsiTheme="minorHAnsi"/>
              </w:rPr>
              <w:t xml:space="preserve"> 462)</w:t>
            </w:r>
          </w:p>
        </w:tc>
        <w:tc>
          <w:tcPr>
            <w:tcW w:w="6469" w:type="dxa"/>
            <w:shd w:val="clear" w:color="auto" w:fill="F2F2F2" w:themeFill="background1" w:themeFillShade="F2"/>
          </w:tcPr>
          <w:p w14:paraId="65B1F16F" w14:textId="77777777" w:rsidR="00061851" w:rsidRPr="006E0D08" w:rsidRDefault="0064356D" w:rsidP="003E14EB">
            <w:pPr>
              <w:spacing w:after="240"/>
              <w:rPr>
                <w:rFonts w:asciiTheme="minorHAnsi" w:hAnsiTheme="minorHAnsi"/>
              </w:rPr>
            </w:pPr>
            <w:hyperlink r:id="rId23" w:history="1">
              <w:r w:rsidR="00061851" w:rsidRPr="006E0D08">
                <w:rPr>
                  <w:rStyle w:val="Hyperlink"/>
                  <w:rFonts w:asciiTheme="minorHAnsi" w:hAnsiTheme="minorHAnsi"/>
                </w:rPr>
                <w:t>http://www.border.gov.au/Trav/Visa-1/462-</w:t>
              </w:r>
            </w:hyperlink>
          </w:p>
          <w:p w14:paraId="60972B18" w14:textId="6964C171" w:rsidR="00061851" w:rsidRPr="006E0D08" w:rsidRDefault="0064356D" w:rsidP="003E14EB">
            <w:pPr>
              <w:spacing w:after="240"/>
              <w:rPr>
                <w:rFonts w:asciiTheme="minorHAnsi" w:hAnsiTheme="minorHAnsi"/>
              </w:rPr>
            </w:pPr>
            <w:hyperlink r:id="rId24" w:history="1">
              <w:r w:rsidR="00061851" w:rsidRPr="006E0D08">
                <w:rPr>
                  <w:rStyle w:val="Hyperlink"/>
                  <w:rFonts w:asciiTheme="minorHAnsi" w:hAnsiTheme="minorHAnsi"/>
                </w:rPr>
                <w:t>http://www.border.gov.au/Trav/Visa-1/462-/Work-and-Holiday-visa-(subclass-462)-document-checklist</w:t>
              </w:r>
            </w:hyperlink>
          </w:p>
        </w:tc>
      </w:tr>
      <w:tr w:rsidR="00061851" w:rsidRPr="006E0D08" w14:paraId="548AB99F" w14:textId="77777777" w:rsidTr="003E14EB">
        <w:tc>
          <w:tcPr>
            <w:tcW w:w="2547" w:type="dxa"/>
          </w:tcPr>
          <w:p w14:paraId="6A06CF22" w14:textId="77777777" w:rsidR="00061851" w:rsidRPr="006E0D08" w:rsidRDefault="00061851" w:rsidP="003E14EB">
            <w:pPr>
              <w:rPr>
                <w:rFonts w:asciiTheme="minorHAnsi" w:hAnsiTheme="minorHAnsi"/>
              </w:rPr>
            </w:pPr>
            <w:proofErr w:type="spellStart"/>
            <w:r w:rsidRPr="006E0D08">
              <w:rPr>
                <w:rFonts w:asciiTheme="minorHAnsi" w:hAnsiTheme="minorHAnsi"/>
              </w:rPr>
              <w:t>Special</w:t>
            </w:r>
            <w:proofErr w:type="spellEnd"/>
            <w:r w:rsidRPr="006E0D08">
              <w:rPr>
                <w:rFonts w:asciiTheme="minorHAnsi" w:hAnsiTheme="minorHAnsi"/>
              </w:rPr>
              <w:t xml:space="preserve"> </w:t>
            </w:r>
            <w:proofErr w:type="spellStart"/>
            <w:r w:rsidRPr="006E0D08">
              <w:rPr>
                <w:rFonts w:asciiTheme="minorHAnsi" w:hAnsiTheme="minorHAnsi"/>
              </w:rPr>
              <w:t>Category</w:t>
            </w:r>
            <w:proofErr w:type="spellEnd"/>
            <w:r w:rsidRPr="006E0D08">
              <w:rPr>
                <w:rFonts w:asciiTheme="minorHAnsi" w:hAnsiTheme="minorHAnsi"/>
              </w:rPr>
              <w:t xml:space="preserve"> visa (</w:t>
            </w:r>
            <w:proofErr w:type="spellStart"/>
            <w:r w:rsidRPr="006E0D08">
              <w:rPr>
                <w:rFonts w:asciiTheme="minorHAnsi" w:hAnsiTheme="minorHAnsi"/>
              </w:rPr>
              <w:t>subclass</w:t>
            </w:r>
            <w:proofErr w:type="spellEnd"/>
            <w:r w:rsidRPr="006E0D08">
              <w:rPr>
                <w:rFonts w:asciiTheme="minorHAnsi" w:hAnsiTheme="minorHAnsi"/>
              </w:rPr>
              <w:t xml:space="preserve"> 444)</w:t>
            </w:r>
          </w:p>
        </w:tc>
        <w:tc>
          <w:tcPr>
            <w:tcW w:w="6469" w:type="dxa"/>
            <w:shd w:val="clear" w:color="auto" w:fill="F2F2F2" w:themeFill="background1" w:themeFillShade="F2"/>
          </w:tcPr>
          <w:p w14:paraId="22453839" w14:textId="77777777" w:rsidR="00061851" w:rsidRPr="006E0D08" w:rsidRDefault="0064356D" w:rsidP="003E14EB">
            <w:pPr>
              <w:rPr>
                <w:rFonts w:asciiTheme="minorHAnsi" w:hAnsiTheme="minorHAnsi"/>
              </w:rPr>
            </w:pPr>
            <w:hyperlink r:id="rId25" w:history="1">
              <w:r w:rsidR="00061851" w:rsidRPr="006E0D08">
                <w:rPr>
                  <w:rStyle w:val="Hyperlink"/>
                  <w:rFonts w:asciiTheme="minorHAnsi" w:hAnsiTheme="minorHAnsi"/>
                </w:rPr>
                <w:t>http://www.border.gov.au/Trav/Visa-1/444-</w:t>
              </w:r>
            </w:hyperlink>
            <w:r w:rsidR="00061851" w:rsidRPr="006E0D08">
              <w:rPr>
                <w:rFonts w:asciiTheme="minorHAnsi" w:hAnsiTheme="minorHAnsi"/>
              </w:rPr>
              <w:t xml:space="preserve"> </w:t>
            </w:r>
          </w:p>
        </w:tc>
      </w:tr>
    </w:tbl>
    <w:p w14:paraId="6C73C19A" w14:textId="77777777" w:rsidR="00EF4F55" w:rsidRPr="006E0D08" w:rsidRDefault="00EF4F55" w:rsidP="003E14EB">
      <w:pPr>
        <w:rPr>
          <w:rFonts w:asciiTheme="minorHAnsi" w:hAnsiTheme="minorHAnsi"/>
        </w:rPr>
      </w:pPr>
    </w:p>
    <w:sectPr w:rsidR="00EF4F55" w:rsidRPr="006E0D08" w:rsidSect="003E14EB">
      <w:headerReference w:type="default" r:id="rId26"/>
      <w:footerReference w:type="default" r:id="rId27"/>
      <w:pgSz w:w="11906" w:h="16838"/>
      <w:pgMar w:top="993" w:right="1440" w:bottom="1440" w:left="144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57F09" w14:textId="77777777" w:rsidR="0064356D" w:rsidRDefault="0064356D" w:rsidP="00EF4F55">
      <w:r>
        <w:separator/>
      </w:r>
    </w:p>
  </w:endnote>
  <w:endnote w:type="continuationSeparator" w:id="0">
    <w:p w14:paraId="2098E685" w14:textId="77777777" w:rsidR="0064356D" w:rsidRDefault="0064356D"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DFF42EC-471A-4FA5-8463-D2A54E15368A}"/>
    <w:embedBold r:id="rId2" w:fontKey="{1A64BA36-1678-46DB-A4D6-BFF91C494366}"/>
    <w:embedItalic r:id="rId3" w:fontKey="{2017F06D-88B2-490D-87B5-5DEC5D6DA249}"/>
  </w:font>
  <w:font w:name="Open Sans">
    <w:panose1 w:val="020B0606030504020204"/>
    <w:charset w:val="00"/>
    <w:family w:val="swiss"/>
    <w:pitch w:val="variable"/>
    <w:sig w:usb0="E00002EF" w:usb1="4000205B" w:usb2="00000028" w:usb3="00000000" w:csb0="0000019F" w:csb1="00000000"/>
    <w:embedRegular r:id="rId4" w:fontKey="{8B1E6E0D-DA3C-4B34-9779-E516D4B761DD}"/>
    <w:embedBold r:id="rId5" w:fontKey="{EBD50F97-F394-4AAF-8DD9-ED6536D5F063}"/>
    <w:embedItalic r:id="rId6" w:fontKey="{AD30D475-9FA9-405D-8D7E-4F8E18CC7F27}"/>
  </w:font>
  <w:font w:name="Slabo 27px">
    <w:panose1 w:val="02060503030505020404"/>
    <w:charset w:val="00"/>
    <w:family w:val="roman"/>
    <w:pitch w:val="variable"/>
    <w:sig w:usb0="A000006F" w:usb1="4000004B" w:usb2="00000000" w:usb3="00000000" w:csb0="00000093" w:csb1="00000000"/>
    <w:embedRegular r:id="rId7" w:fontKey="{F247A6BE-6691-4518-A525-63A82E17CB0B}"/>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B456F876-A1A2-4C63-8A29-59F2990A00A5}"/>
  </w:font>
  <w:font w:name="Calibri Light">
    <w:panose1 w:val="020F0302020204030204"/>
    <w:charset w:val="00"/>
    <w:family w:val="swiss"/>
    <w:pitch w:val="variable"/>
    <w:sig w:usb0="A00002EF" w:usb1="4000207B" w:usb2="00000000" w:usb3="00000000" w:csb0="0000019F" w:csb1="00000000"/>
    <w:embedRegular r:id="rId9" w:fontKey="{0559C874-2D44-4123-8935-348B4F1D3985}"/>
  </w:font>
  <w:font w:name="Tahoma">
    <w:panose1 w:val="020B0604030504040204"/>
    <w:charset w:val="00"/>
    <w:family w:val="swiss"/>
    <w:pitch w:val="variable"/>
    <w:sig w:usb0="E1002EFF" w:usb1="C000605B" w:usb2="00000029" w:usb3="00000000" w:csb0="000101FF" w:csb1="00000000"/>
    <w:embedRegular r:id="rId10" w:fontKey="{2BBF1D7D-5839-4C7A-B092-8B22999833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36239060"/>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p w14:paraId="47ED3F0D" w14:textId="2E9E4941" w:rsidR="006E654B" w:rsidRDefault="006E654B">
            <w:pPr>
              <w:pStyle w:val="Footer"/>
              <w:jc w:val="center"/>
              <w:rPr>
                <w:sz w:val="20"/>
                <w:szCs w:val="20"/>
              </w:rPr>
            </w:pPr>
            <w:r>
              <w:rPr>
                <w:noProof/>
                <w:lang w:eastAsia="en-AU"/>
              </w:rPr>
              <w:drawing>
                <wp:anchor distT="0" distB="0" distL="114300" distR="114300" simplePos="0" relativeHeight="251662336" behindDoc="0" locked="0" layoutInCell="1" allowOverlap="1" wp14:anchorId="2A449E43" wp14:editId="32731258">
                  <wp:simplePos x="0" y="0"/>
                  <wp:positionH relativeFrom="column">
                    <wp:posOffset>4125265</wp:posOffset>
                  </wp:positionH>
                  <wp:positionV relativeFrom="paragraph">
                    <wp:posOffset>15321</wp:posOffset>
                  </wp:positionV>
                  <wp:extent cx="2378301" cy="466954"/>
                  <wp:effectExtent l="0" t="0" r="3175" b="9525"/>
                  <wp:wrapNone/>
                  <wp:docPr id="1" name="Picture 1"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7B6A8" w14:textId="77777777" w:rsidR="006E654B" w:rsidRDefault="006E654B">
            <w:pPr>
              <w:pStyle w:val="Footer"/>
              <w:jc w:val="center"/>
              <w:rPr>
                <w:sz w:val="20"/>
                <w:szCs w:val="20"/>
              </w:rPr>
            </w:pPr>
          </w:p>
          <w:p w14:paraId="3539B71B" w14:textId="21149B80" w:rsidR="006E654B" w:rsidRPr="006E654B" w:rsidRDefault="006E654B">
            <w:pPr>
              <w:pStyle w:val="Footer"/>
              <w:jc w:val="center"/>
              <w:rPr>
                <w:bCs/>
                <w:sz w:val="20"/>
                <w:szCs w:val="20"/>
              </w:rPr>
            </w:pPr>
            <w:r w:rsidRPr="006E654B">
              <w:rPr>
                <w:sz w:val="20"/>
                <w:szCs w:val="20"/>
              </w:rPr>
              <w:t xml:space="preserve">Page </w:t>
            </w:r>
            <w:r w:rsidRPr="006E654B">
              <w:rPr>
                <w:bCs/>
                <w:sz w:val="20"/>
                <w:szCs w:val="20"/>
              </w:rPr>
              <w:fldChar w:fldCharType="begin"/>
            </w:r>
            <w:r w:rsidRPr="006E654B">
              <w:rPr>
                <w:bCs/>
                <w:sz w:val="20"/>
                <w:szCs w:val="20"/>
              </w:rPr>
              <w:instrText xml:space="preserve"> PAGE </w:instrText>
            </w:r>
            <w:r w:rsidRPr="006E654B">
              <w:rPr>
                <w:bCs/>
                <w:sz w:val="20"/>
                <w:szCs w:val="20"/>
              </w:rPr>
              <w:fldChar w:fldCharType="separate"/>
            </w:r>
            <w:r w:rsidR="00DD1A4E">
              <w:rPr>
                <w:bCs/>
                <w:noProof/>
                <w:sz w:val="20"/>
                <w:szCs w:val="20"/>
              </w:rPr>
              <w:t>1</w:t>
            </w:r>
            <w:r w:rsidRPr="006E654B">
              <w:rPr>
                <w:bCs/>
                <w:sz w:val="20"/>
                <w:szCs w:val="20"/>
              </w:rPr>
              <w:fldChar w:fldCharType="end"/>
            </w:r>
            <w:r w:rsidRPr="006E654B">
              <w:rPr>
                <w:sz w:val="20"/>
                <w:szCs w:val="20"/>
              </w:rPr>
              <w:t xml:space="preserve"> of </w:t>
            </w:r>
            <w:r w:rsidRPr="006E654B">
              <w:rPr>
                <w:bCs/>
                <w:sz w:val="20"/>
                <w:szCs w:val="20"/>
              </w:rPr>
              <w:fldChar w:fldCharType="begin"/>
            </w:r>
            <w:r w:rsidRPr="006E654B">
              <w:rPr>
                <w:bCs/>
                <w:sz w:val="20"/>
                <w:szCs w:val="20"/>
              </w:rPr>
              <w:instrText xml:space="preserve"> NUMPAGES  </w:instrText>
            </w:r>
            <w:r w:rsidRPr="006E654B">
              <w:rPr>
                <w:bCs/>
                <w:sz w:val="20"/>
                <w:szCs w:val="20"/>
              </w:rPr>
              <w:fldChar w:fldCharType="separate"/>
            </w:r>
            <w:r w:rsidR="00DD1A4E">
              <w:rPr>
                <w:bCs/>
                <w:noProof/>
                <w:sz w:val="20"/>
                <w:szCs w:val="20"/>
              </w:rPr>
              <w:t>3</w:t>
            </w:r>
            <w:r w:rsidRPr="006E654B">
              <w:rPr>
                <w:bCs/>
                <w:sz w:val="20"/>
                <w:szCs w:val="20"/>
              </w:rPr>
              <w:fldChar w:fldCharType="end"/>
            </w:r>
          </w:p>
          <w:p w14:paraId="7D459E12" w14:textId="7BCF29C4" w:rsidR="006E654B" w:rsidRPr="006E654B" w:rsidRDefault="006E654B">
            <w:pPr>
              <w:pStyle w:val="Footer"/>
              <w:jc w:val="center"/>
              <w:rPr>
                <w:sz w:val="20"/>
                <w:szCs w:val="20"/>
              </w:rPr>
            </w:pPr>
            <w:r w:rsidRPr="006E654B">
              <w:rPr>
                <w:bCs/>
                <w:color w:val="555555"/>
                <w:sz w:val="16"/>
                <w:szCs w:val="16"/>
                <w:lang w:val="en-GB"/>
              </w:rPr>
              <w:t>This document is a guide only and professional advice should be sought about your specific circumstances</w:t>
            </w:r>
          </w:p>
        </w:sdtContent>
      </w:sdt>
    </w:sdtContent>
  </w:sdt>
  <w:p w14:paraId="6EA27824" w14:textId="1E494E18" w:rsidR="00E63A44" w:rsidRPr="006E654B" w:rsidRDefault="00E63A44" w:rsidP="00EF4F55">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A17B5" w14:textId="77777777" w:rsidR="0064356D" w:rsidRDefault="0064356D" w:rsidP="00EF4F55">
      <w:r>
        <w:separator/>
      </w:r>
    </w:p>
  </w:footnote>
  <w:footnote w:type="continuationSeparator" w:id="0">
    <w:p w14:paraId="7AD88AC8" w14:textId="77777777" w:rsidR="0064356D" w:rsidRDefault="0064356D" w:rsidP="00EF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2174C" w14:textId="77777777" w:rsidR="00807B3A" w:rsidRDefault="00807B3A">
    <w:pPr>
      <w:pStyle w:val="Header"/>
    </w:pPr>
    <w:r>
      <w:rPr>
        <w:noProof/>
        <w:lang w:eastAsia="en-AU"/>
      </w:rPr>
      <w:drawing>
        <wp:anchor distT="0" distB="0" distL="114300" distR="114300" simplePos="0" relativeHeight="251660288" behindDoc="1" locked="0" layoutInCell="1" allowOverlap="1" wp14:anchorId="0A00F498" wp14:editId="61B42270">
          <wp:simplePos x="0" y="0"/>
          <wp:positionH relativeFrom="rightMargin">
            <wp:posOffset>276225</wp:posOffset>
          </wp:positionH>
          <wp:positionV relativeFrom="paragraph">
            <wp:posOffset>-363855</wp:posOffset>
          </wp:positionV>
          <wp:extent cx="266700" cy="1190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156EB"/>
    <w:multiLevelType w:val="hybridMultilevel"/>
    <w:tmpl w:val="E32EF398"/>
    <w:lvl w:ilvl="0" w:tplc="BF0252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E4"/>
    <w:rsid w:val="00061851"/>
    <w:rsid w:val="00076361"/>
    <w:rsid w:val="000970CA"/>
    <w:rsid w:val="001478FA"/>
    <w:rsid w:val="00236C38"/>
    <w:rsid w:val="00266D71"/>
    <w:rsid w:val="002E7AE4"/>
    <w:rsid w:val="003E14EB"/>
    <w:rsid w:val="00496DA2"/>
    <w:rsid w:val="004E08BF"/>
    <w:rsid w:val="0053614F"/>
    <w:rsid w:val="0064356D"/>
    <w:rsid w:val="006E0D08"/>
    <w:rsid w:val="006E654B"/>
    <w:rsid w:val="006F1DEF"/>
    <w:rsid w:val="00791EDF"/>
    <w:rsid w:val="007C6169"/>
    <w:rsid w:val="00807B3A"/>
    <w:rsid w:val="00873D46"/>
    <w:rsid w:val="00CD177F"/>
    <w:rsid w:val="00DD1A4E"/>
    <w:rsid w:val="00E63A44"/>
    <w:rsid w:val="00EF4F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B7AE5"/>
  <w15:chartTrackingRefBased/>
  <w15:docId w15:val="{85301D85-08BF-4287-89CD-0540666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0970CA"/>
    <w:pPr>
      <w:outlineLvl w:val="2"/>
    </w:pPr>
    <w:rPr>
      <w:b/>
      <w:color w:val="0177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970CA"/>
    <w:rPr>
      <w:rFonts w:ascii="Open Sans" w:hAnsi="Open Sans" w:cs="Open Sans"/>
      <w:b/>
      <w:color w:val="0177C6"/>
      <w:sz w:val="24"/>
      <w:szCs w:val="24"/>
    </w:rPr>
  </w:style>
  <w:style w:type="character" w:styleId="Hyperlink">
    <w:name w:val="Hyperlink"/>
    <w:basedOn w:val="DefaultParagraphFont"/>
    <w:uiPriority w:val="99"/>
    <w:unhideWhenUsed/>
    <w:rsid w:val="000970CA"/>
    <w:rPr>
      <w:color w:val="0563C1" w:themeColor="hyperlink"/>
      <w:u w:val="single"/>
    </w:rPr>
  </w:style>
  <w:style w:type="paragraph" w:styleId="NormalWeb">
    <w:name w:val="Normal (Web)"/>
    <w:basedOn w:val="Normal"/>
    <w:uiPriority w:val="99"/>
    <w:unhideWhenUsed/>
    <w:rsid w:val="00061851"/>
    <w:pPr>
      <w:autoSpaceDE/>
      <w:autoSpaceDN/>
      <w:adjustRightInd/>
      <w:spacing w:before="150" w:after="150"/>
    </w:pPr>
    <w:rPr>
      <w:rFonts w:ascii="Arial" w:eastAsia="Times New Roman" w:hAnsi="Arial" w:cs="Arial"/>
      <w:color w:val="666666"/>
      <w:sz w:val="21"/>
      <w:szCs w:val="21"/>
      <w:lang w:eastAsia="en-AU"/>
    </w:rPr>
  </w:style>
  <w:style w:type="character" w:customStyle="1" w:styleId="apple-converted-space">
    <w:name w:val="apple-converted-space"/>
    <w:basedOn w:val="DefaultParagraphFont"/>
    <w:rsid w:val="00061851"/>
  </w:style>
  <w:style w:type="character" w:styleId="Strong">
    <w:name w:val="Strong"/>
    <w:basedOn w:val="DefaultParagraphFont"/>
    <w:uiPriority w:val="22"/>
    <w:qFormat/>
    <w:rsid w:val="00061851"/>
    <w:rPr>
      <w:b/>
      <w:bCs/>
    </w:rPr>
  </w:style>
  <w:style w:type="character" w:styleId="CommentReference">
    <w:name w:val="annotation reference"/>
    <w:basedOn w:val="DefaultParagraphFont"/>
    <w:uiPriority w:val="99"/>
    <w:semiHidden/>
    <w:unhideWhenUsed/>
    <w:rsid w:val="00061851"/>
    <w:rPr>
      <w:sz w:val="16"/>
      <w:szCs w:val="16"/>
    </w:rPr>
  </w:style>
  <w:style w:type="paragraph" w:styleId="CommentText">
    <w:name w:val="annotation text"/>
    <w:basedOn w:val="Normal"/>
    <w:link w:val="CommentTextChar"/>
    <w:uiPriority w:val="99"/>
    <w:unhideWhenUsed/>
    <w:rsid w:val="00061851"/>
    <w:pPr>
      <w:autoSpaceDE/>
      <w:autoSpaceDN/>
      <w:adjustRightInd/>
      <w:spacing w:after="160"/>
    </w:pPr>
    <w:rPr>
      <w:rFonts w:ascii="Arial" w:hAnsi="Arial" w:cs="Arial"/>
      <w:color w:val="7F7F7F" w:themeColor="text1" w:themeTint="80"/>
      <w:sz w:val="20"/>
      <w:szCs w:val="20"/>
    </w:rPr>
  </w:style>
  <w:style w:type="character" w:customStyle="1" w:styleId="CommentTextChar">
    <w:name w:val="Comment Text Char"/>
    <w:basedOn w:val="DefaultParagraphFont"/>
    <w:link w:val="CommentText"/>
    <w:uiPriority w:val="99"/>
    <w:rsid w:val="00061851"/>
    <w:rPr>
      <w:rFonts w:ascii="Arial" w:hAnsi="Arial" w:cs="Arial"/>
      <w:color w:val="7F7F7F" w:themeColor="text1" w:themeTint="80"/>
      <w:sz w:val="20"/>
      <w:szCs w:val="20"/>
    </w:rPr>
  </w:style>
  <w:style w:type="table" w:styleId="TableGrid">
    <w:name w:val="Table Grid"/>
    <w:basedOn w:val="TableNormal"/>
    <w:uiPriority w:val="39"/>
    <w:rsid w:val="00061851"/>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18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851"/>
    <w:rPr>
      <w:rFonts w:ascii="Segoe UI" w:hAnsi="Segoe UI" w:cs="Segoe UI"/>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yperlink" Target="http://www.thepeopleindairy.org.au/engagement-reward/LiteratureRetrieve.aspx?ID=142375" TargetMode="External"/><Relationship Id="rId18" Type="http://schemas.openxmlformats.org/officeDocument/2006/relationships/hyperlink" Target="http://www.border.gov.au/Trav/Visa-1/187-/Document-checklists-Regional-Sponsored-Migration-Scheme-visa-(subclass-187)"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border.gov.au/Trav/Visa-1/417-" TargetMode="External"/><Relationship Id="rId7" Type="http://schemas.openxmlformats.org/officeDocument/2006/relationships/diagramData" Target="diagrams/data1.xml"/><Relationship Id="rId12" Type="http://schemas.openxmlformats.org/officeDocument/2006/relationships/hyperlink" Target="http://www.thepeopleindairy.org.au/LiteratureRetrieve.aspx?ID=142384" TargetMode="External"/><Relationship Id="rId17" Type="http://schemas.openxmlformats.org/officeDocument/2006/relationships/hyperlink" Target="http://www.border.gov.au/Trav/Visa-1/187-" TargetMode="External"/><Relationship Id="rId25" Type="http://schemas.openxmlformats.org/officeDocument/2006/relationships/hyperlink" Target="http://www.border.gov.au/Trav/Visa-1/444-" TargetMode="External"/><Relationship Id="rId2" Type="http://schemas.openxmlformats.org/officeDocument/2006/relationships/styles" Target="styles.xml"/><Relationship Id="rId16" Type="http://schemas.openxmlformats.org/officeDocument/2006/relationships/hyperlink" Target="http://www.border.gov.au/Trav/Work/Empl/Labour-agreements/pork-industry" TargetMode="External"/><Relationship Id="rId20" Type="http://schemas.openxmlformats.org/officeDocument/2006/relationships/hyperlink" Target="http://www.border.gov.au/about/corporate/information/fact-sheets/48b-temporary-business-vis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www.border.gov.au/Trav/Visa-1/462-/Work-and-Holiday-visa-(subclass-462)-document-checklist" TargetMode="External"/><Relationship Id="rId5" Type="http://schemas.openxmlformats.org/officeDocument/2006/relationships/footnotes" Target="footnotes.xml"/><Relationship Id="rId15" Type="http://schemas.openxmlformats.org/officeDocument/2006/relationships/hyperlink" Target="http://www.border.gov.au/Trav/Work/Empl/Labour-agreements/dairy-industry" TargetMode="External"/><Relationship Id="rId23" Type="http://schemas.openxmlformats.org/officeDocument/2006/relationships/hyperlink" Target="http://www.border.gov.au/Trav/Visa-1/462-" TargetMode="External"/><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yperlink" Target="http://www.border.gov.au/Trav/Visa-1/457-"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border.gov.au/Trav/Work/Empl/Labour-agreements" TargetMode="External"/><Relationship Id="rId22" Type="http://schemas.openxmlformats.org/officeDocument/2006/relationships/hyperlink" Target="http://www.border.gov.au/about/corporate/information/fact-sheets/49wh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622A2B-04DC-4C12-8044-E2CE83BA7AA6}" type="doc">
      <dgm:prSet loTypeId="urn:microsoft.com/office/officeart/2005/8/layout/hProcess7" loCatId="process" qsTypeId="urn:microsoft.com/office/officeart/2005/8/quickstyle/simple1" qsCatId="simple" csTypeId="urn:microsoft.com/office/officeart/2005/8/colors/accent6_2" csCatId="accent6" phldr="1"/>
      <dgm:spPr/>
      <dgm:t>
        <a:bodyPr/>
        <a:lstStyle/>
        <a:p>
          <a:endParaRPr lang="en-AU"/>
        </a:p>
      </dgm:t>
    </dgm:pt>
    <dgm:pt modelId="{7A32FE75-D12C-4747-AE73-753C49111E36}">
      <dgm:prSet phldrT="[Text]"/>
      <dgm:spPr/>
      <dgm:t>
        <a:bodyPr/>
        <a:lstStyle/>
        <a:p>
          <a:r>
            <a:rPr lang="en-AU" b="1">
              <a:latin typeface="Open Sans" panose="020B0606030504020204" pitchFamily="34" charset="0"/>
              <a:ea typeface="Open Sans" panose="020B0606030504020204" pitchFamily="34" charset="0"/>
              <a:cs typeface="Open Sans" panose="020B0606030504020204" pitchFamily="34" charset="0"/>
            </a:rPr>
            <a:t>Application</a:t>
          </a:r>
          <a:r>
            <a:rPr lang="en-AU" b="1"/>
            <a:t> </a:t>
          </a:r>
          <a:endParaRPr lang="en-AU"/>
        </a:p>
      </dgm:t>
    </dgm:pt>
    <dgm:pt modelId="{6E94C5EA-B0B9-4E94-9436-01EE2104172A}" type="parTrans" cxnId="{E0E73685-CA55-4295-A835-69EABC11F91A}">
      <dgm:prSet/>
      <dgm:spPr/>
      <dgm:t>
        <a:bodyPr/>
        <a:lstStyle/>
        <a:p>
          <a:endParaRPr lang="en-AU"/>
        </a:p>
      </dgm:t>
    </dgm:pt>
    <dgm:pt modelId="{84F0DBC1-9F4A-4416-8482-B22D334396E9}" type="sibTrans" cxnId="{E0E73685-CA55-4295-A835-69EABC11F91A}">
      <dgm:prSet/>
      <dgm:spPr/>
      <dgm:t>
        <a:bodyPr/>
        <a:lstStyle/>
        <a:p>
          <a:endParaRPr lang="en-AU"/>
        </a:p>
      </dgm:t>
    </dgm:pt>
    <dgm:pt modelId="{98A5A080-47AE-49D0-9581-BCCE2FD8706C}">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Individual farmers who are want to employ overseas workers under the Labour Agreement must make a formal application to the Department of Immigration and Border Protection. </a:t>
          </a:r>
        </a:p>
        <a:p>
          <a:r>
            <a:rPr lang="en-AU" sz="1200">
              <a:latin typeface="Open Sans" panose="020B0606030504020204" pitchFamily="34" charset="0"/>
              <a:ea typeface="Open Sans" panose="020B0606030504020204" pitchFamily="34" charset="0"/>
              <a:cs typeface="Open Sans" panose="020B0606030504020204" pitchFamily="34" charset="0"/>
            </a:rPr>
            <a:t>http://www.border.gov.au</a:t>
          </a:r>
        </a:p>
        <a:p>
          <a:endParaRPr lang="en-AU" sz="700"/>
        </a:p>
      </dgm:t>
    </dgm:pt>
    <dgm:pt modelId="{3EA4687F-9CD6-4156-87C5-28D1FCC337E2}" type="parTrans" cxnId="{64B7404D-3266-4DA6-854E-2783F00A92E3}">
      <dgm:prSet/>
      <dgm:spPr/>
      <dgm:t>
        <a:bodyPr/>
        <a:lstStyle/>
        <a:p>
          <a:endParaRPr lang="en-AU"/>
        </a:p>
      </dgm:t>
    </dgm:pt>
    <dgm:pt modelId="{578EB04C-5AC8-4DEB-8599-269F3C0D9834}" type="sibTrans" cxnId="{64B7404D-3266-4DA6-854E-2783F00A92E3}">
      <dgm:prSet/>
      <dgm:spPr/>
      <dgm:t>
        <a:bodyPr/>
        <a:lstStyle/>
        <a:p>
          <a:endParaRPr lang="en-AU"/>
        </a:p>
      </dgm:t>
    </dgm:pt>
    <dgm:pt modelId="{7C7C13F1-F25F-498A-8DFE-C4A4642E07BA}">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Once the Application for a Labour Agreement has been approved, you can proceed to nominate an overseas worker. You can complete this process online www.border.gov.au/Trav/Visa-1/457</a:t>
          </a:r>
        </a:p>
      </dgm:t>
    </dgm:pt>
    <dgm:pt modelId="{F6AB3911-883D-4728-BADB-56F7E941FD0D}" type="parTrans" cxnId="{C4D3AE00-801D-4FA3-BBB6-4ACC5E076A20}">
      <dgm:prSet/>
      <dgm:spPr/>
      <dgm:t>
        <a:bodyPr/>
        <a:lstStyle/>
        <a:p>
          <a:endParaRPr lang="en-AU"/>
        </a:p>
      </dgm:t>
    </dgm:pt>
    <dgm:pt modelId="{2DC1099B-941A-4076-96ED-B74C47C0864B}" type="sibTrans" cxnId="{C4D3AE00-801D-4FA3-BBB6-4ACC5E076A20}">
      <dgm:prSet/>
      <dgm:spPr/>
      <dgm:t>
        <a:bodyPr/>
        <a:lstStyle/>
        <a:p>
          <a:endParaRPr lang="en-AU"/>
        </a:p>
      </dgm:t>
    </dgm:pt>
    <dgm:pt modelId="{C757AE96-8C0F-43C7-B524-DF3E3E49C599}">
      <dgm:prSet phldrT="[Text]"/>
      <dgm:spPr/>
      <dgm:t>
        <a:bodyPr/>
        <a:lstStyle/>
        <a:p>
          <a:r>
            <a:rPr lang="en-AU" b="1">
              <a:latin typeface="Open Sans" panose="020B0606030504020204" pitchFamily="34" charset="0"/>
              <a:ea typeface="Open Sans" panose="020B0606030504020204" pitchFamily="34" charset="0"/>
              <a:cs typeface="Open Sans" panose="020B0606030504020204" pitchFamily="34" charset="0"/>
            </a:rPr>
            <a:t>Lodge</a:t>
          </a:r>
          <a:endParaRPr lang="en-AU">
            <a:latin typeface="Open Sans" panose="020B0606030504020204" pitchFamily="34" charset="0"/>
            <a:ea typeface="Open Sans" panose="020B0606030504020204" pitchFamily="34" charset="0"/>
            <a:cs typeface="Open Sans" panose="020B0606030504020204" pitchFamily="34" charset="0"/>
          </a:endParaRPr>
        </a:p>
      </dgm:t>
    </dgm:pt>
    <dgm:pt modelId="{D47DE3C6-E7D0-4CD8-8EAA-BDA0CAE9F7BA}" type="parTrans" cxnId="{C8C89839-A6DD-417D-866B-0F5F5D76B426}">
      <dgm:prSet/>
      <dgm:spPr/>
      <dgm:t>
        <a:bodyPr/>
        <a:lstStyle/>
        <a:p>
          <a:endParaRPr lang="en-AU"/>
        </a:p>
      </dgm:t>
    </dgm:pt>
    <dgm:pt modelId="{396EDD49-5126-4B72-AB26-87FD5E495412}" type="sibTrans" cxnId="{C8C89839-A6DD-417D-866B-0F5F5D76B426}">
      <dgm:prSet/>
      <dgm:spPr/>
      <dgm:t>
        <a:bodyPr/>
        <a:lstStyle/>
        <a:p>
          <a:endParaRPr lang="en-AU"/>
        </a:p>
      </dgm:t>
    </dgm:pt>
    <dgm:pt modelId="{DEC4BC3C-4487-4998-BDC2-F0952B616BB4}">
      <dgm:prSet phldrT="[Text]" custT="1"/>
      <dgm:spPr/>
      <dgm:t>
        <a:bodyPr/>
        <a:lstStyle/>
        <a:p>
          <a:r>
            <a:rPr lang="en-AU" sz="1200">
              <a:latin typeface="Open Sans" panose="020B0606030504020204" pitchFamily="34" charset="0"/>
              <a:ea typeface="Open Sans" panose="020B0606030504020204" pitchFamily="34" charset="0"/>
              <a:cs typeface="Open Sans" panose="020B0606030504020204" pitchFamily="34" charset="0"/>
            </a:rPr>
            <a:t>The worker will have to lodge a visa application separately online. </a:t>
          </a:r>
          <a:r>
            <a:rPr lang="en-AU" sz="1200" b="1" i="1">
              <a:latin typeface="Open Sans" panose="020B0606030504020204" pitchFamily="34" charset="0"/>
              <a:ea typeface="Open Sans" panose="020B0606030504020204" pitchFamily="34" charset="0"/>
              <a:cs typeface="Open Sans" panose="020B0606030504020204" pitchFamily="34" charset="0"/>
            </a:rPr>
            <a:t>Fees apply</a:t>
          </a:r>
          <a:r>
            <a:rPr lang="en-AU" sz="1200" i="1">
              <a:latin typeface="Open Sans" panose="020B0606030504020204" pitchFamily="34" charset="0"/>
              <a:ea typeface="Open Sans" panose="020B0606030504020204" pitchFamily="34" charset="0"/>
              <a:cs typeface="Open Sans" panose="020B0606030504020204" pitchFamily="34" charset="0"/>
            </a:rPr>
            <a:t>. </a:t>
          </a:r>
          <a:r>
            <a:rPr lang="en-AU" sz="1200">
              <a:latin typeface="Open Sans" panose="020B0606030504020204" pitchFamily="34" charset="0"/>
              <a:ea typeface="Open Sans" panose="020B0606030504020204" pitchFamily="34" charset="0"/>
              <a:cs typeface="Open Sans" panose="020B0606030504020204" pitchFamily="34" charset="0"/>
            </a:rPr>
            <a:t>For more information, www.border.gov.au/Trav/Work/Skills</a:t>
          </a:r>
        </a:p>
      </dgm:t>
    </dgm:pt>
    <dgm:pt modelId="{77BC4AA8-3BED-4F3B-86E6-41DBAE2B9741}" type="parTrans" cxnId="{8D3BDEE4-80F0-42AF-B6E7-1649A8E0716A}">
      <dgm:prSet/>
      <dgm:spPr/>
      <dgm:t>
        <a:bodyPr/>
        <a:lstStyle/>
        <a:p>
          <a:endParaRPr lang="en-AU"/>
        </a:p>
      </dgm:t>
    </dgm:pt>
    <dgm:pt modelId="{05B8B616-AC1B-404E-BC0E-EDA520BED12E}" type="sibTrans" cxnId="{8D3BDEE4-80F0-42AF-B6E7-1649A8E0716A}">
      <dgm:prSet/>
      <dgm:spPr/>
      <dgm:t>
        <a:bodyPr/>
        <a:lstStyle/>
        <a:p>
          <a:endParaRPr lang="en-AU"/>
        </a:p>
      </dgm:t>
    </dgm:pt>
    <dgm:pt modelId="{D9086548-F0E8-430C-81A7-A7A2F2B8D40A}">
      <dgm:prSet phldrT="[Text]"/>
      <dgm:spPr/>
      <dgm:t>
        <a:bodyPr/>
        <a:lstStyle/>
        <a:p>
          <a:r>
            <a:rPr lang="en-AU" b="1">
              <a:latin typeface="Open Sans" panose="020B0606030504020204" pitchFamily="34" charset="0"/>
              <a:ea typeface="Open Sans" panose="020B0606030504020204" pitchFamily="34" charset="0"/>
              <a:cs typeface="Open Sans" panose="020B0606030504020204" pitchFamily="34" charset="0"/>
            </a:rPr>
            <a:t>Nomination</a:t>
          </a:r>
          <a:endParaRPr lang="en-AU">
            <a:latin typeface="Open Sans" panose="020B0606030504020204" pitchFamily="34" charset="0"/>
            <a:ea typeface="Open Sans" panose="020B0606030504020204" pitchFamily="34" charset="0"/>
            <a:cs typeface="Open Sans" panose="020B0606030504020204" pitchFamily="34" charset="0"/>
          </a:endParaRPr>
        </a:p>
      </dgm:t>
    </dgm:pt>
    <dgm:pt modelId="{9593D0B3-59F8-4C7B-8BEE-19386D579A91}" type="sibTrans" cxnId="{8FD106B6-09B7-4414-9A74-E64C3EBF6BBB}">
      <dgm:prSet/>
      <dgm:spPr/>
      <dgm:t>
        <a:bodyPr/>
        <a:lstStyle/>
        <a:p>
          <a:endParaRPr lang="en-AU"/>
        </a:p>
      </dgm:t>
    </dgm:pt>
    <dgm:pt modelId="{88932CCA-F8DB-480A-9488-DE1FBFAB68FA}" type="parTrans" cxnId="{8FD106B6-09B7-4414-9A74-E64C3EBF6BBB}">
      <dgm:prSet/>
      <dgm:spPr/>
      <dgm:t>
        <a:bodyPr/>
        <a:lstStyle/>
        <a:p>
          <a:endParaRPr lang="en-AU"/>
        </a:p>
      </dgm:t>
    </dgm:pt>
    <dgm:pt modelId="{68447DB5-F241-4F71-8766-58936AD0E16E}" type="pres">
      <dgm:prSet presAssocID="{F7622A2B-04DC-4C12-8044-E2CE83BA7AA6}" presName="Name0" presStyleCnt="0">
        <dgm:presLayoutVars>
          <dgm:dir/>
          <dgm:animLvl val="lvl"/>
          <dgm:resizeHandles val="exact"/>
        </dgm:presLayoutVars>
      </dgm:prSet>
      <dgm:spPr/>
      <dgm:t>
        <a:bodyPr/>
        <a:lstStyle/>
        <a:p>
          <a:endParaRPr lang="en-AU"/>
        </a:p>
      </dgm:t>
    </dgm:pt>
    <dgm:pt modelId="{407CB79F-BD53-433D-BA82-ECCFABF33C2E}" type="pres">
      <dgm:prSet presAssocID="{7A32FE75-D12C-4747-AE73-753C49111E36}" presName="compositeNode" presStyleCnt="0">
        <dgm:presLayoutVars>
          <dgm:bulletEnabled val="1"/>
        </dgm:presLayoutVars>
      </dgm:prSet>
      <dgm:spPr/>
      <dgm:t>
        <a:bodyPr/>
        <a:lstStyle/>
        <a:p>
          <a:endParaRPr lang="en-AU"/>
        </a:p>
      </dgm:t>
    </dgm:pt>
    <dgm:pt modelId="{48B47B93-A57C-4CA7-9B4C-7B516E5C7B59}" type="pres">
      <dgm:prSet presAssocID="{7A32FE75-D12C-4747-AE73-753C49111E36}" presName="bgRect" presStyleLbl="node1" presStyleIdx="0" presStyleCnt="3" custScaleX="112641" custScaleY="109169" custLinFactNeighborX="534" custLinFactNeighborY="-445"/>
      <dgm:spPr/>
      <dgm:t>
        <a:bodyPr/>
        <a:lstStyle/>
        <a:p>
          <a:endParaRPr lang="en-AU"/>
        </a:p>
      </dgm:t>
    </dgm:pt>
    <dgm:pt modelId="{E260262E-0059-45D4-B6D4-5DBC89F23BC5}" type="pres">
      <dgm:prSet presAssocID="{7A32FE75-D12C-4747-AE73-753C49111E36}" presName="parentNode" presStyleLbl="node1" presStyleIdx="0" presStyleCnt="3">
        <dgm:presLayoutVars>
          <dgm:chMax val="0"/>
          <dgm:bulletEnabled val="1"/>
        </dgm:presLayoutVars>
      </dgm:prSet>
      <dgm:spPr/>
      <dgm:t>
        <a:bodyPr/>
        <a:lstStyle/>
        <a:p>
          <a:endParaRPr lang="en-AU"/>
        </a:p>
      </dgm:t>
    </dgm:pt>
    <dgm:pt modelId="{8A85F12D-2CD5-45CA-B5DE-93B93400258E}" type="pres">
      <dgm:prSet presAssocID="{7A32FE75-D12C-4747-AE73-753C49111E36}" presName="childNode" presStyleLbl="node1" presStyleIdx="0" presStyleCnt="3">
        <dgm:presLayoutVars>
          <dgm:bulletEnabled val="1"/>
        </dgm:presLayoutVars>
      </dgm:prSet>
      <dgm:spPr/>
      <dgm:t>
        <a:bodyPr/>
        <a:lstStyle/>
        <a:p>
          <a:endParaRPr lang="en-AU"/>
        </a:p>
      </dgm:t>
    </dgm:pt>
    <dgm:pt modelId="{53AE3083-8011-4228-8F7E-8F9ED8485FED}" type="pres">
      <dgm:prSet presAssocID="{84F0DBC1-9F4A-4416-8482-B22D334396E9}" presName="hSp" presStyleCnt="0"/>
      <dgm:spPr/>
      <dgm:t>
        <a:bodyPr/>
        <a:lstStyle/>
        <a:p>
          <a:endParaRPr lang="en-AU"/>
        </a:p>
      </dgm:t>
    </dgm:pt>
    <dgm:pt modelId="{50E77D14-1A0D-4EBE-B88C-B79F4A26C781}" type="pres">
      <dgm:prSet presAssocID="{84F0DBC1-9F4A-4416-8482-B22D334396E9}" presName="vProcSp" presStyleCnt="0"/>
      <dgm:spPr/>
      <dgm:t>
        <a:bodyPr/>
        <a:lstStyle/>
        <a:p>
          <a:endParaRPr lang="en-AU"/>
        </a:p>
      </dgm:t>
    </dgm:pt>
    <dgm:pt modelId="{49227B12-FA23-4DB3-8D6C-C18D72918F1D}" type="pres">
      <dgm:prSet presAssocID="{84F0DBC1-9F4A-4416-8482-B22D334396E9}" presName="vSp1" presStyleCnt="0"/>
      <dgm:spPr/>
      <dgm:t>
        <a:bodyPr/>
        <a:lstStyle/>
        <a:p>
          <a:endParaRPr lang="en-AU"/>
        </a:p>
      </dgm:t>
    </dgm:pt>
    <dgm:pt modelId="{FC59944A-2538-4BC0-8AF4-B1EE6CB290A4}" type="pres">
      <dgm:prSet presAssocID="{84F0DBC1-9F4A-4416-8482-B22D334396E9}" presName="simulatedConn" presStyleLbl="solidFgAcc1" presStyleIdx="0" presStyleCnt="2"/>
      <dgm:spPr/>
      <dgm:t>
        <a:bodyPr/>
        <a:lstStyle/>
        <a:p>
          <a:endParaRPr lang="en-AU"/>
        </a:p>
      </dgm:t>
    </dgm:pt>
    <dgm:pt modelId="{8442563A-D348-4F10-B4E9-D521FFA24F13}" type="pres">
      <dgm:prSet presAssocID="{84F0DBC1-9F4A-4416-8482-B22D334396E9}" presName="vSp2" presStyleCnt="0"/>
      <dgm:spPr/>
      <dgm:t>
        <a:bodyPr/>
        <a:lstStyle/>
        <a:p>
          <a:endParaRPr lang="en-AU"/>
        </a:p>
      </dgm:t>
    </dgm:pt>
    <dgm:pt modelId="{D34D2984-36B4-47B8-8938-43E11418E36A}" type="pres">
      <dgm:prSet presAssocID="{84F0DBC1-9F4A-4416-8482-B22D334396E9}" presName="sibTrans" presStyleCnt="0"/>
      <dgm:spPr/>
      <dgm:t>
        <a:bodyPr/>
        <a:lstStyle/>
        <a:p>
          <a:endParaRPr lang="en-AU"/>
        </a:p>
      </dgm:t>
    </dgm:pt>
    <dgm:pt modelId="{CF52DA49-9ACA-414B-B9BA-D8EB7E4B0472}" type="pres">
      <dgm:prSet presAssocID="{D9086548-F0E8-430C-81A7-A7A2F2B8D40A}" presName="compositeNode" presStyleCnt="0">
        <dgm:presLayoutVars>
          <dgm:bulletEnabled val="1"/>
        </dgm:presLayoutVars>
      </dgm:prSet>
      <dgm:spPr/>
      <dgm:t>
        <a:bodyPr/>
        <a:lstStyle/>
        <a:p>
          <a:endParaRPr lang="en-AU"/>
        </a:p>
      </dgm:t>
    </dgm:pt>
    <dgm:pt modelId="{895226BA-986C-456A-A4B1-4E2F11F9FAFF}" type="pres">
      <dgm:prSet presAssocID="{D9086548-F0E8-430C-81A7-A7A2F2B8D40A}" presName="bgRect" presStyleLbl="node1" presStyleIdx="1" presStyleCnt="3" custScaleX="111382" custScaleY="108711"/>
      <dgm:spPr/>
      <dgm:t>
        <a:bodyPr/>
        <a:lstStyle/>
        <a:p>
          <a:endParaRPr lang="en-AU"/>
        </a:p>
      </dgm:t>
    </dgm:pt>
    <dgm:pt modelId="{51709DBA-98A5-4F87-9AF2-536A55591AEE}" type="pres">
      <dgm:prSet presAssocID="{D9086548-F0E8-430C-81A7-A7A2F2B8D40A}" presName="parentNode" presStyleLbl="node1" presStyleIdx="1" presStyleCnt="3">
        <dgm:presLayoutVars>
          <dgm:chMax val="0"/>
          <dgm:bulletEnabled val="1"/>
        </dgm:presLayoutVars>
      </dgm:prSet>
      <dgm:spPr/>
      <dgm:t>
        <a:bodyPr/>
        <a:lstStyle/>
        <a:p>
          <a:endParaRPr lang="en-AU"/>
        </a:p>
      </dgm:t>
    </dgm:pt>
    <dgm:pt modelId="{1A494647-FAE9-4B04-AD18-871EB180CEAB}" type="pres">
      <dgm:prSet presAssocID="{D9086548-F0E8-430C-81A7-A7A2F2B8D40A}" presName="childNode" presStyleLbl="node1" presStyleIdx="1" presStyleCnt="3">
        <dgm:presLayoutVars>
          <dgm:bulletEnabled val="1"/>
        </dgm:presLayoutVars>
      </dgm:prSet>
      <dgm:spPr/>
      <dgm:t>
        <a:bodyPr/>
        <a:lstStyle/>
        <a:p>
          <a:endParaRPr lang="en-AU"/>
        </a:p>
      </dgm:t>
    </dgm:pt>
    <dgm:pt modelId="{B8D43D9D-9B63-4016-BD91-3B8244D7ED6A}" type="pres">
      <dgm:prSet presAssocID="{9593D0B3-59F8-4C7B-8BEE-19386D579A91}" presName="hSp" presStyleCnt="0"/>
      <dgm:spPr/>
      <dgm:t>
        <a:bodyPr/>
        <a:lstStyle/>
        <a:p>
          <a:endParaRPr lang="en-AU"/>
        </a:p>
      </dgm:t>
    </dgm:pt>
    <dgm:pt modelId="{9F2B11AE-0046-48DE-9797-C401AB5C14CD}" type="pres">
      <dgm:prSet presAssocID="{9593D0B3-59F8-4C7B-8BEE-19386D579A91}" presName="vProcSp" presStyleCnt="0"/>
      <dgm:spPr/>
      <dgm:t>
        <a:bodyPr/>
        <a:lstStyle/>
        <a:p>
          <a:endParaRPr lang="en-AU"/>
        </a:p>
      </dgm:t>
    </dgm:pt>
    <dgm:pt modelId="{0391BE87-2D84-4291-8A7F-51EFC7CCC122}" type="pres">
      <dgm:prSet presAssocID="{9593D0B3-59F8-4C7B-8BEE-19386D579A91}" presName="vSp1" presStyleCnt="0"/>
      <dgm:spPr/>
      <dgm:t>
        <a:bodyPr/>
        <a:lstStyle/>
        <a:p>
          <a:endParaRPr lang="en-AU"/>
        </a:p>
      </dgm:t>
    </dgm:pt>
    <dgm:pt modelId="{D899573A-ED7A-4CD5-8891-CB72C1CAD93E}" type="pres">
      <dgm:prSet presAssocID="{9593D0B3-59F8-4C7B-8BEE-19386D579A91}" presName="simulatedConn" presStyleLbl="solidFgAcc1" presStyleIdx="1" presStyleCnt="2"/>
      <dgm:spPr/>
      <dgm:t>
        <a:bodyPr/>
        <a:lstStyle/>
        <a:p>
          <a:endParaRPr lang="en-AU"/>
        </a:p>
      </dgm:t>
    </dgm:pt>
    <dgm:pt modelId="{5DF115FD-6931-477B-8702-00064690DFF4}" type="pres">
      <dgm:prSet presAssocID="{9593D0B3-59F8-4C7B-8BEE-19386D579A91}" presName="vSp2" presStyleCnt="0"/>
      <dgm:spPr/>
      <dgm:t>
        <a:bodyPr/>
        <a:lstStyle/>
        <a:p>
          <a:endParaRPr lang="en-AU"/>
        </a:p>
      </dgm:t>
    </dgm:pt>
    <dgm:pt modelId="{E5D8C2F1-EE0A-497B-B537-891BFC18C9AF}" type="pres">
      <dgm:prSet presAssocID="{9593D0B3-59F8-4C7B-8BEE-19386D579A91}" presName="sibTrans" presStyleCnt="0"/>
      <dgm:spPr/>
      <dgm:t>
        <a:bodyPr/>
        <a:lstStyle/>
        <a:p>
          <a:endParaRPr lang="en-AU"/>
        </a:p>
      </dgm:t>
    </dgm:pt>
    <dgm:pt modelId="{EF0F0A5B-1DE2-47E3-AC4B-6B4843E05FCB}" type="pres">
      <dgm:prSet presAssocID="{C757AE96-8C0F-43C7-B524-DF3E3E49C599}" presName="compositeNode" presStyleCnt="0">
        <dgm:presLayoutVars>
          <dgm:bulletEnabled val="1"/>
        </dgm:presLayoutVars>
      </dgm:prSet>
      <dgm:spPr/>
      <dgm:t>
        <a:bodyPr/>
        <a:lstStyle/>
        <a:p>
          <a:endParaRPr lang="en-AU"/>
        </a:p>
      </dgm:t>
    </dgm:pt>
    <dgm:pt modelId="{301CB940-F283-4C3F-B332-071145F991CA}" type="pres">
      <dgm:prSet presAssocID="{C757AE96-8C0F-43C7-B524-DF3E3E49C599}" presName="bgRect" presStyleLbl="node1" presStyleIdx="2" presStyleCnt="3" custScaleX="110596" custScaleY="109169" custLinFactNeighborX="3853"/>
      <dgm:spPr/>
      <dgm:t>
        <a:bodyPr/>
        <a:lstStyle/>
        <a:p>
          <a:endParaRPr lang="en-AU"/>
        </a:p>
      </dgm:t>
    </dgm:pt>
    <dgm:pt modelId="{577EAF78-EB30-4D32-B3D9-742C12AB67EA}" type="pres">
      <dgm:prSet presAssocID="{C757AE96-8C0F-43C7-B524-DF3E3E49C599}" presName="parentNode" presStyleLbl="node1" presStyleIdx="2" presStyleCnt="3">
        <dgm:presLayoutVars>
          <dgm:chMax val="0"/>
          <dgm:bulletEnabled val="1"/>
        </dgm:presLayoutVars>
      </dgm:prSet>
      <dgm:spPr/>
      <dgm:t>
        <a:bodyPr/>
        <a:lstStyle/>
        <a:p>
          <a:endParaRPr lang="en-AU"/>
        </a:p>
      </dgm:t>
    </dgm:pt>
    <dgm:pt modelId="{80D0D699-61CA-45B5-B070-5AC21DC4FC83}" type="pres">
      <dgm:prSet presAssocID="{C757AE96-8C0F-43C7-B524-DF3E3E49C599}" presName="childNode" presStyleLbl="node1" presStyleIdx="2" presStyleCnt="3">
        <dgm:presLayoutVars>
          <dgm:bulletEnabled val="1"/>
        </dgm:presLayoutVars>
      </dgm:prSet>
      <dgm:spPr/>
      <dgm:t>
        <a:bodyPr/>
        <a:lstStyle/>
        <a:p>
          <a:endParaRPr lang="en-AU"/>
        </a:p>
      </dgm:t>
    </dgm:pt>
  </dgm:ptLst>
  <dgm:cxnLst>
    <dgm:cxn modelId="{C4D3AE00-801D-4FA3-BBB6-4ACC5E076A20}" srcId="{D9086548-F0E8-430C-81A7-A7A2F2B8D40A}" destId="{7C7C13F1-F25F-498A-8DFE-C4A4642E07BA}" srcOrd="0" destOrd="0" parTransId="{F6AB3911-883D-4728-BADB-56F7E941FD0D}" sibTransId="{2DC1099B-941A-4076-96ED-B74C47C0864B}"/>
    <dgm:cxn modelId="{E658F0FE-188C-4EC7-8AB6-19F7A311E5E5}" type="presOf" srcId="{7A32FE75-D12C-4747-AE73-753C49111E36}" destId="{48B47B93-A57C-4CA7-9B4C-7B516E5C7B59}" srcOrd="0" destOrd="0" presId="urn:microsoft.com/office/officeart/2005/8/layout/hProcess7"/>
    <dgm:cxn modelId="{22C6E39E-D8FA-43A1-9945-D905DB2055EA}" type="presOf" srcId="{C757AE96-8C0F-43C7-B524-DF3E3E49C599}" destId="{577EAF78-EB30-4D32-B3D9-742C12AB67EA}" srcOrd="1" destOrd="0" presId="urn:microsoft.com/office/officeart/2005/8/layout/hProcess7"/>
    <dgm:cxn modelId="{64B7404D-3266-4DA6-854E-2783F00A92E3}" srcId="{7A32FE75-D12C-4747-AE73-753C49111E36}" destId="{98A5A080-47AE-49D0-9581-BCCE2FD8706C}" srcOrd="0" destOrd="0" parTransId="{3EA4687F-9CD6-4156-87C5-28D1FCC337E2}" sibTransId="{578EB04C-5AC8-4DEB-8599-269F3C0D9834}"/>
    <dgm:cxn modelId="{3C191354-8614-4AEE-ACC8-36D31C9F2EA1}" type="presOf" srcId="{DEC4BC3C-4487-4998-BDC2-F0952B616BB4}" destId="{80D0D699-61CA-45B5-B070-5AC21DC4FC83}" srcOrd="0" destOrd="0" presId="urn:microsoft.com/office/officeart/2005/8/layout/hProcess7"/>
    <dgm:cxn modelId="{8D3BDEE4-80F0-42AF-B6E7-1649A8E0716A}" srcId="{C757AE96-8C0F-43C7-B524-DF3E3E49C599}" destId="{DEC4BC3C-4487-4998-BDC2-F0952B616BB4}" srcOrd="0" destOrd="0" parTransId="{77BC4AA8-3BED-4F3B-86E6-41DBAE2B9741}" sibTransId="{05B8B616-AC1B-404E-BC0E-EDA520BED12E}"/>
    <dgm:cxn modelId="{6F676300-ADAC-408B-B06E-DCDE752065F2}" type="presOf" srcId="{98A5A080-47AE-49D0-9581-BCCE2FD8706C}" destId="{8A85F12D-2CD5-45CA-B5DE-93B93400258E}" srcOrd="0" destOrd="0" presId="urn:microsoft.com/office/officeart/2005/8/layout/hProcess7"/>
    <dgm:cxn modelId="{E0E73685-CA55-4295-A835-69EABC11F91A}" srcId="{F7622A2B-04DC-4C12-8044-E2CE83BA7AA6}" destId="{7A32FE75-D12C-4747-AE73-753C49111E36}" srcOrd="0" destOrd="0" parTransId="{6E94C5EA-B0B9-4E94-9436-01EE2104172A}" sibTransId="{84F0DBC1-9F4A-4416-8482-B22D334396E9}"/>
    <dgm:cxn modelId="{0A4DAF8F-03F0-4FAA-AFF7-BA9A53D52CE0}" type="presOf" srcId="{D9086548-F0E8-430C-81A7-A7A2F2B8D40A}" destId="{895226BA-986C-456A-A4B1-4E2F11F9FAFF}" srcOrd="0" destOrd="0" presId="urn:microsoft.com/office/officeart/2005/8/layout/hProcess7"/>
    <dgm:cxn modelId="{71CED38B-2A69-4D6B-8FF8-5EBCD9E6B0E1}" type="presOf" srcId="{D9086548-F0E8-430C-81A7-A7A2F2B8D40A}" destId="{51709DBA-98A5-4F87-9AF2-536A55591AEE}" srcOrd="1" destOrd="0" presId="urn:microsoft.com/office/officeart/2005/8/layout/hProcess7"/>
    <dgm:cxn modelId="{C8C89839-A6DD-417D-866B-0F5F5D76B426}" srcId="{F7622A2B-04DC-4C12-8044-E2CE83BA7AA6}" destId="{C757AE96-8C0F-43C7-B524-DF3E3E49C599}" srcOrd="2" destOrd="0" parTransId="{D47DE3C6-E7D0-4CD8-8EAA-BDA0CAE9F7BA}" sibTransId="{396EDD49-5126-4B72-AB26-87FD5E495412}"/>
    <dgm:cxn modelId="{12CC21C5-C7B7-4ED8-B13B-0E3FEA7A7DFB}" type="presOf" srcId="{F7622A2B-04DC-4C12-8044-E2CE83BA7AA6}" destId="{68447DB5-F241-4F71-8766-58936AD0E16E}" srcOrd="0" destOrd="0" presId="urn:microsoft.com/office/officeart/2005/8/layout/hProcess7"/>
    <dgm:cxn modelId="{5F24F743-4775-4BE2-831A-94E29B696F48}" type="presOf" srcId="{7A32FE75-D12C-4747-AE73-753C49111E36}" destId="{E260262E-0059-45D4-B6D4-5DBC89F23BC5}" srcOrd="1" destOrd="0" presId="urn:microsoft.com/office/officeart/2005/8/layout/hProcess7"/>
    <dgm:cxn modelId="{8FD106B6-09B7-4414-9A74-E64C3EBF6BBB}" srcId="{F7622A2B-04DC-4C12-8044-E2CE83BA7AA6}" destId="{D9086548-F0E8-430C-81A7-A7A2F2B8D40A}" srcOrd="1" destOrd="0" parTransId="{88932CCA-F8DB-480A-9488-DE1FBFAB68FA}" sibTransId="{9593D0B3-59F8-4C7B-8BEE-19386D579A91}"/>
    <dgm:cxn modelId="{0EAEF4F3-8CAE-4A4F-BEF0-C1F211DD51A2}" type="presOf" srcId="{7C7C13F1-F25F-498A-8DFE-C4A4642E07BA}" destId="{1A494647-FAE9-4B04-AD18-871EB180CEAB}" srcOrd="0" destOrd="0" presId="urn:microsoft.com/office/officeart/2005/8/layout/hProcess7"/>
    <dgm:cxn modelId="{010DD1F4-9AC7-43BD-97F0-5473B3B409EA}" type="presOf" srcId="{C757AE96-8C0F-43C7-B524-DF3E3E49C599}" destId="{301CB940-F283-4C3F-B332-071145F991CA}" srcOrd="0" destOrd="0" presId="urn:microsoft.com/office/officeart/2005/8/layout/hProcess7"/>
    <dgm:cxn modelId="{0E280D23-D7A0-495D-AA6D-36C6373F3CFF}" type="presParOf" srcId="{68447DB5-F241-4F71-8766-58936AD0E16E}" destId="{407CB79F-BD53-433D-BA82-ECCFABF33C2E}" srcOrd="0" destOrd="0" presId="urn:microsoft.com/office/officeart/2005/8/layout/hProcess7"/>
    <dgm:cxn modelId="{E4BB618A-195C-4C6D-BB95-55E2B038D4FB}" type="presParOf" srcId="{407CB79F-BD53-433D-BA82-ECCFABF33C2E}" destId="{48B47B93-A57C-4CA7-9B4C-7B516E5C7B59}" srcOrd="0" destOrd="0" presId="urn:microsoft.com/office/officeart/2005/8/layout/hProcess7"/>
    <dgm:cxn modelId="{5CBFDEA0-C568-495C-9AF1-8488DA28628D}" type="presParOf" srcId="{407CB79F-BD53-433D-BA82-ECCFABF33C2E}" destId="{E260262E-0059-45D4-B6D4-5DBC89F23BC5}" srcOrd="1" destOrd="0" presId="urn:microsoft.com/office/officeart/2005/8/layout/hProcess7"/>
    <dgm:cxn modelId="{2E2A0591-0B90-40FA-A930-CA8810347D5C}" type="presParOf" srcId="{407CB79F-BD53-433D-BA82-ECCFABF33C2E}" destId="{8A85F12D-2CD5-45CA-B5DE-93B93400258E}" srcOrd="2" destOrd="0" presId="urn:microsoft.com/office/officeart/2005/8/layout/hProcess7"/>
    <dgm:cxn modelId="{31DA15AC-3D55-43A1-93B7-C67653777D3C}" type="presParOf" srcId="{68447DB5-F241-4F71-8766-58936AD0E16E}" destId="{53AE3083-8011-4228-8F7E-8F9ED8485FED}" srcOrd="1" destOrd="0" presId="urn:microsoft.com/office/officeart/2005/8/layout/hProcess7"/>
    <dgm:cxn modelId="{AE2D909C-045A-4579-8655-074FCFCA78B0}" type="presParOf" srcId="{68447DB5-F241-4F71-8766-58936AD0E16E}" destId="{50E77D14-1A0D-4EBE-B88C-B79F4A26C781}" srcOrd="2" destOrd="0" presId="urn:microsoft.com/office/officeart/2005/8/layout/hProcess7"/>
    <dgm:cxn modelId="{D3733E1F-63BB-48BF-A04A-0989C5D8EB4B}" type="presParOf" srcId="{50E77D14-1A0D-4EBE-B88C-B79F4A26C781}" destId="{49227B12-FA23-4DB3-8D6C-C18D72918F1D}" srcOrd="0" destOrd="0" presId="urn:microsoft.com/office/officeart/2005/8/layout/hProcess7"/>
    <dgm:cxn modelId="{7C458CDD-39D5-4772-990D-822871174FB1}" type="presParOf" srcId="{50E77D14-1A0D-4EBE-B88C-B79F4A26C781}" destId="{FC59944A-2538-4BC0-8AF4-B1EE6CB290A4}" srcOrd="1" destOrd="0" presId="urn:microsoft.com/office/officeart/2005/8/layout/hProcess7"/>
    <dgm:cxn modelId="{39616141-6C97-40B4-9FC9-EA71D9DB7337}" type="presParOf" srcId="{50E77D14-1A0D-4EBE-B88C-B79F4A26C781}" destId="{8442563A-D348-4F10-B4E9-D521FFA24F13}" srcOrd="2" destOrd="0" presId="urn:microsoft.com/office/officeart/2005/8/layout/hProcess7"/>
    <dgm:cxn modelId="{4D6E5DDE-D724-4F63-B343-4F2A723E90A8}" type="presParOf" srcId="{68447DB5-F241-4F71-8766-58936AD0E16E}" destId="{D34D2984-36B4-47B8-8938-43E11418E36A}" srcOrd="3" destOrd="0" presId="urn:microsoft.com/office/officeart/2005/8/layout/hProcess7"/>
    <dgm:cxn modelId="{4179F88F-9B01-47EE-BDCD-9920D81A8071}" type="presParOf" srcId="{68447DB5-F241-4F71-8766-58936AD0E16E}" destId="{CF52DA49-9ACA-414B-B9BA-D8EB7E4B0472}" srcOrd="4" destOrd="0" presId="urn:microsoft.com/office/officeart/2005/8/layout/hProcess7"/>
    <dgm:cxn modelId="{E5ED968B-6591-492C-AE02-FDC3FA37D57B}" type="presParOf" srcId="{CF52DA49-9ACA-414B-B9BA-D8EB7E4B0472}" destId="{895226BA-986C-456A-A4B1-4E2F11F9FAFF}" srcOrd="0" destOrd="0" presId="urn:microsoft.com/office/officeart/2005/8/layout/hProcess7"/>
    <dgm:cxn modelId="{FC8CED19-A36A-4512-ABF9-4A9ADE5178A8}" type="presParOf" srcId="{CF52DA49-9ACA-414B-B9BA-D8EB7E4B0472}" destId="{51709DBA-98A5-4F87-9AF2-536A55591AEE}" srcOrd="1" destOrd="0" presId="urn:microsoft.com/office/officeart/2005/8/layout/hProcess7"/>
    <dgm:cxn modelId="{06A80B52-B12E-45D7-B212-7A6B3A97C172}" type="presParOf" srcId="{CF52DA49-9ACA-414B-B9BA-D8EB7E4B0472}" destId="{1A494647-FAE9-4B04-AD18-871EB180CEAB}" srcOrd="2" destOrd="0" presId="urn:microsoft.com/office/officeart/2005/8/layout/hProcess7"/>
    <dgm:cxn modelId="{EC2F295F-C741-4279-AD3A-927D6DD99038}" type="presParOf" srcId="{68447DB5-F241-4F71-8766-58936AD0E16E}" destId="{B8D43D9D-9B63-4016-BD91-3B8244D7ED6A}" srcOrd="5" destOrd="0" presId="urn:microsoft.com/office/officeart/2005/8/layout/hProcess7"/>
    <dgm:cxn modelId="{D1BF1B58-BC0C-4D23-B6BA-E6ACEAD4B878}" type="presParOf" srcId="{68447DB5-F241-4F71-8766-58936AD0E16E}" destId="{9F2B11AE-0046-48DE-9797-C401AB5C14CD}" srcOrd="6" destOrd="0" presId="urn:microsoft.com/office/officeart/2005/8/layout/hProcess7"/>
    <dgm:cxn modelId="{729C1299-FC70-4DE3-9137-D8C013B767DB}" type="presParOf" srcId="{9F2B11AE-0046-48DE-9797-C401AB5C14CD}" destId="{0391BE87-2D84-4291-8A7F-51EFC7CCC122}" srcOrd="0" destOrd="0" presId="urn:microsoft.com/office/officeart/2005/8/layout/hProcess7"/>
    <dgm:cxn modelId="{610714D7-3389-49FB-8E25-58800B2B2CB9}" type="presParOf" srcId="{9F2B11AE-0046-48DE-9797-C401AB5C14CD}" destId="{D899573A-ED7A-4CD5-8891-CB72C1CAD93E}" srcOrd="1" destOrd="0" presId="urn:microsoft.com/office/officeart/2005/8/layout/hProcess7"/>
    <dgm:cxn modelId="{0C1B3BBA-C8C1-4478-91B7-54491C5489BE}" type="presParOf" srcId="{9F2B11AE-0046-48DE-9797-C401AB5C14CD}" destId="{5DF115FD-6931-477B-8702-00064690DFF4}" srcOrd="2" destOrd="0" presId="urn:microsoft.com/office/officeart/2005/8/layout/hProcess7"/>
    <dgm:cxn modelId="{ABF8028F-2F08-47A3-9A20-E5699F27D39D}" type="presParOf" srcId="{68447DB5-F241-4F71-8766-58936AD0E16E}" destId="{E5D8C2F1-EE0A-497B-B537-891BFC18C9AF}" srcOrd="7" destOrd="0" presId="urn:microsoft.com/office/officeart/2005/8/layout/hProcess7"/>
    <dgm:cxn modelId="{C25A424E-33FB-45D6-9DD7-73967FFCCF4F}" type="presParOf" srcId="{68447DB5-F241-4F71-8766-58936AD0E16E}" destId="{EF0F0A5B-1DE2-47E3-AC4B-6B4843E05FCB}" srcOrd="8" destOrd="0" presId="urn:microsoft.com/office/officeart/2005/8/layout/hProcess7"/>
    <dgm:cxn modelId="{7A544431-7788-4840-BF5E-C1C76AA1A65C}" type="presParOf" srcId="{EF0F0A5B-1DE2-47E3-AC4B-6B4843E05FCB}" destId="{301CB940-F283-4C3F-B332-071145F991CA}" srcOrd="0" destOrd="0" presId="urn:microsoft.com/office/officeart/2005/8/layout/hProcess7"/>
    <dgm:cxn modelId="{16070CA4-429B-41F2-A615-4896404988E2}" type="presParOf" srcId="{EF0F0A5B-1DE2-47E3-AC4B-6B4843E05FCB}" destId="{577EAF78-EB30-4D32-B3D9-742C12AB67EA}" srcOrd="1" destOrd="0" presId="urn:microsoft.com/office/officeart/2005/8/layout/hProcess7"/>
    <dgm:cxn modelId="{DE65B7FF-22FF-4BB3-952D-DE8A4D17078C}" type="presParOf" srcId="{EF0F0A5B-1DE2-47E3-AC4B-6B4843E05FCB}" destId="{80D0D699-61CA-45B5-B070-5AC21DC4FC83}" srcOrd="2" destOrd="0" presId="urn:microsoft.com/office/officeart/2005/8/layout/hProcess7"/>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B47B93-A57C-4CA7-9B4C-7B516E5C7B59}">
      <dsp:nvSpPr>
        <dsp:cNvPr id="0" name=""/>
        <dsp:cNvSpPr/>
      </dsp:nvSpPr>
      <dsp:spPr>
        <a:xfrm>
          <a:off x="12054" y="37052"/>
          <a:ext cx="2008345" cy="2335728"/>
        </a:xfrm>
        <a:prstGeom prst="roundRect">
          <a:avLst>
            <a:gd name="adj" fmla="val 5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AU" sz="1800" b="1" kern="1200">
              <a:latin typeface="Open Sans" panose="020B0606030504020204" pitchFamily="34" charset="0"/>
              <a:ea typeface="Open Sans" panose="020B0606030504020204" pitchFamily="34" charset="0"/>
              <a:cs typeface="Open Sans" panose="020B0606030504020204" pitchFamily="34" charset="0"/>
            </a:rPr>
            <a:t>Application</a:t>
          </a:r>
          <a:r>
            <a:rPr lang="en-AU" sz="1800" b="1" kern="1200"/>
            <a:t> </a:t>
          </a:r>
          <a:endParaRPr lang="en-AU" sz="1800" kern="1200"/>
        </a:p>
      </dsp:txBody>
      <dsp:txXfrm rot="16200000">
        <a:off x="-744759" y="793866"/>
        <a:ext cx="1915297" cy="401669"/>
      </dsp:txXfrm>
    </dsp:sp>
    <dsp:sp modelId="{8A85F12D-2CD5-45CA-B5DE-93B93400258E}">
      <dsp:nvSpPr>
        <dsp:cNvPr id="0" name=""/>
        <dsp:cNvSpPr/>
      </dsp:nvSpPr>
      <dsp:spPr>
        <a:xfrm>
          <a:off x="397383" y="37052"/>
          <a:ext cx="1496217" cy="233572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Individual farmers who are want to employ overseas workers under the Labour Agreement must make a formal application to the Department of Immigration and Border Protection. </a:t>
          </a:r>
        </a:p>
        <a:p>
          <a:pPr lvl="0" algn="l"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http://www.border.gov.au</a:t>
          </a:r>
        </a:p>
        <a:p>
          <a:pPr lvl="0" algn="l" defTabSz="533400">
            <a:lnSpc>
              <a:spcPct val="90000"/>
            </a:lnSpc>
            <a:spcBef>
              <a:spcPct val="0"/>
            </a:spcBef>
            <a:spcAft>
              <a:spcPct val="35000"/>
            </a:spcAft>
          </a:pPr>
          <a:endParaRPr lang="en-AU" sz="700" kern="1200"/>
        </a:p>
      </dsp:txBody>
      <dsp:txXfrm>
        <a:off x="397383" y="37052"/>
        <a:ext cx="1496217" cy="2335728"/>
      </dsp:txXfrm>
    </dsp:sp>
    <dsp:sp modelId="{895226BA-986C-456A-A4B1-4E2F11F9FAFF}">
      <dsp:nvSpPr>
        <dsp:cNvPr id="0" name=""/>
        <dsp:cNvSpPr/>
      </dsp:nvSpPr>
      <dsp:spPr>
        <a:xfrm>
          <a:off x="2073281" y="46573"/>
          <a:ext cx="1985897" cy="2325929"/>
        </a:xfrm>
        <a:prstGeom prst="roundRect">
          <a:avLst>
            <a:gd name="adj" fmla="val 5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AU" sz="1800" b="1" kern="1200">
              <a:latin typeface="Open Sans" panose="020B0606030504020204" pitchFamily="34" charset="0"/>
              <a:ea typeface="Open Sans" panose="020B0606030504020204" pitchFamily="34" charset="0"/>
              <a:cs typeface="Open Sans" panose="020B0606030504020204" pitchFamily="34" charset="0"/>
            </a:rPr>
            <a:t>Nomination</a:t>
          </a:r>
          <a:endParaRPr lang="en-AU" sz="1800" kern="1200">
            <a:latin typeface="Open Sans" panose="020B0606030504020204" pitchFamily="34" charset="0"/>
            <a:ea typeface="Open Sans" panose="020B0606030504020204" pitchFamily="34" charset="0"/>
            <a:cs typeface="Open Sans" panose="020B0606030504020204" pitchFamily="34" charset="0"/>
          </a:endParaRPr>
        </a:p>
      </dsp:txBody>
      <dsp:txXfrm rot="16200000">
        <a:off x="1318240" y="801614"/>
        <a:ext cx="1907262" cy="397179"/>
      </dsp:txXfrm>
    </dsp:sp>
    <dsp:sp modelId="{FC59944A-2538-4BC0-8AF4-B1EE6CB290A4}">
      <dsp:nvSpPr>
        <dsp:cNvPr id="0" name=""/>
        <dsp:cNvSpPr/>
      </dsp:nvSpPr>
      <dsp:spPr>
        <a:xfrm rot="5400000">
          <a:off x="1924880" y="1748204"/>
          <a:ext cx="314631" cy="267444"/>
        </a:xfrm>
        <a:prstGeom prst="flowChartExtra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494647-FAE9-4B04-AD18-871EB180CEAB}">
      <dsp:nvSpPr>
        <dsp:cNvPr id="0" name=""/>
        <dsp:cNvSpPr/>
      </dsp:nvSpPr>
      <dsp:spPr>
        <a:xfrm>
          <a:off x="2455748" y="46573"/>
          <a:ext cx="1479493" cy="232592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Once the Application for a Labour Agreement has been approved, you can proceed to nominate an overseas worker. You can complete this process online www.border.gov.au/Trav/Visa-1/457</a:t>
          </a:r>
        </a:p>
      </dsp:txBody>
      <dsp:txXfrm>
        <a:off x="2455748" y="46573"/>
        <a:ext cx="1479493" cy="2325929"/>
      </dsp:txXfrm>
    </dsp:sp>
    <dsp:sp modelId="{301CB940-F283-4C3F-B332-071145F991CA}">
      <dsp:nvSpPr>
        <dsp:cNvPr id="0" name=""/>
        <dsp:cNvSpPr/>
      </dsp:nvSpPr>
      <dsp:spPr>
        <a:xfrm>
          <a:off x="4124116" y="46573"/>
          <a:ext cx="1971883" cy="2335728"/>
        </a:xfrm>
        <a:prstGeom prst="roundRect">
          <a:avLst>
            <a:gd name="adj" fmla="val 5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n-AU" sz="1800" b="1" kern="1200">
              <a:latin typeface="Open Sans" panose="020B0606030504020204" pitchFamily="34" charset="0"/>
              <a:ea typeface="Open Sans" panose="020B0606030504020204" pitchFamily="34" charset="0"/>
              <a:cs typeface="Open Sans" panose="020B0606030504020204" pitchFamily="34" charset="0"/>
            </a:rPr>
            <a:t>Lodge</a:t>
          </a:r>
          <a:endParaRPr lang="en-AU" sz="1800" kern="1200">
            <a:latin typeface="Open Sans" panose="020B0606030504020204" pitchFamily="34" charset="0"/>
            <a:ea typeface="Open Sans" panose="020B0606030504020204" pitchFamily="34" charset="0"/>
            <a:cs typeface="Open Sans" panose="020B0606030504020204" pitchFamily="34" charset="0"/>
          </a:endParaRPr>
        </a:p>
      </dsp:txBody>
      <dsp:txXfrm rot="16200000">
        <a:off x="3363656" y="807033"/>
        <a:ext cx="1915297" cy="394376"/>
      </dsp:txXfrm>
    </dsp:sp>
    <dsp:sp modelId="{D899573A-ED7A-4CD5-8891-CB72C1CAD93E}">
      <dsp:nvSpPr>
        <dsp:cNvPr id="0" name=""/>
        <dsp:cNvSpPr/>
      </dsp:nvSpPr>
      <dsp:spPr>
        <a:xfrm rot="5400000">
          <a:off x="3973182" y="1748204"/>
          <a:ext cx="314631" cy="267444"/>
        </a:xfrm>
        <a:prstGeom prst="flowChartExtra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D0D699-61CA-45B5-B070-5AC21DC4FC83}">
      <dsp:nvSpPr>
        <dsp:cNvPr id="0" name=""/>
        <dsp:cNvSpPr/>
      </dsp:nvSpPr>
      <dsp:spPr>
        <a:xfrm>
          <a:off x="4504796" y="46573"/>
          <a:ext cx="1469053" cy="233572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AU" sz="1200" kern="1200">
              <a:latin typeface="Open Sans" panose="020B0606030504020204" pitchFamily="34" charset="0"/>
              <a:ea typeface="Open Sans" panose="020B0606030504020204" pitchFamily="34" charset="0"/>
              <a:cs typeface="Open Sans" panose="020B0606030504020204" pitchFamily="34" charset="0"/>
            </a:rPr>
            <a:t>The worker will have to lodge a visa application separately online. </a:t>
          </a:r>
          <a:r>
            <a:rPr lang="en-AU" sz="1200" b="1" i="1" kern="1200">
              <a:latin typeface="Open Sans" panose="020B0606030504020204" pitchFamily="34" charset="0"/>
              <a:ea typeface="Open Sans" panose="020B0606030504020204" pitchFamily="34" charset="0"/>
              <a:cs typeface="Open Sans" panose="020B0606030504020204" pitchFamily="34" charset="0"/>
            </a:rPr>
            <a:t>Fees apply</a:t>
          </a:r>
          <a:r>
            <a:rPr lang="en-AU" sz="1200" i="1" kern="1200">
              <a:latin typeface="Open Sans" panose="020B0606030504020204" pitchFamily="34" charset="0"/>
              <a:ea typeface="Open Sans" panose="020B0606030504020204" pitchFamily="34" charset="0"/>
              <a:cs typeface="Open Sans" panose="020B0606030504020204" pitchFamily="34" charset="0"/>
            </a:rPr>
            <a:t>. </a:t>
          </a:r>
          <a:r>
            <a:rPr lang="en-AU" sz="1200" kern="1200">
              <a:latin typeface="Open Sans" panose="020B0606030504020204" pitchFamily="34" charset="0"/>
              <a:ea typeface="Open Sans" panose="020B0606030504020204" pitchFamily="34" charset="0"/>
              <a:cs typeface="Open Sans" panose="020B0606030504020204" pitchFamily="34" charset="0"/>
            </a:rPr>
            <a:t>For more information, www.border.gov.au/Trav/Work/Skills</a:t>
          </a:r>
        </a:p>
      </dsp:txBody>
      <dsp:txXfrm>
        <a:off x="4504796" y="46573"/>
        <a:ext cx="1469053" cy="23357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941</Words>
  <Characters>5367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frith</cp:lastModifiedBy>
  <cp:revision>9</cp:revision>
  <dcterms:created xsi:type="dcterms:W3CDTF">2016-04-28T05:44:00Z</dcterms:created>
  <dcterms:modified xsi:type="dcterms:W3CDTF">2016-08-02T01:43:00Z</dcterms:modified>
</cp:coreProperties>
</file>